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7D7" w:rsidRDefault="00CA47D7" w:rsidP="00CA47D7">
      <w:pPr>
        <w:pStyle w:val="afffffe"/>
        <w:framePr w:wrap="around"/>
      </w:pPr>
      <w:r w:rsidRPr="00CA47D7">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87.040</w:t>
      </w:r>
      <w:r>
        <w:fldChar w:fldCharType="end"/>
      </w:r>
      <w:bookmarkEnd w:id="0"/>
    </w:p>
    <w:bookmarkStart w:id="1" w:name="WXFLH"/>
    <w:p w:rsidR="00CA47D7" w:rsidRDefault="00CA47D7" w:rsidP="00CA47D7">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rPr>
        <w:t>G 51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4"/>
      </w:tblGrid>
      <w:tr w:rsidR="00CA47D7" w:rsidTr="00A5089F">
        <w:tc>
          <w:tcPr>
            <w:tcW w:w="9854" w:type="dxa"/>
            <w:tcBorders>
              <w:top w:val="nil"/>
              <w:left w:val="nil"/>
              <w:bottom w:val="nil"/>
              <w:right w:val="nil"/>
            </w:tcBorders>
            <w:shd w:val="clear" w:color="auto" w:fill="auto"/>
          </w:tcPr>
          <w:p w:rsidR="00CA47D7" w:rsidRDefault="00CA47D7" w:rsidP="00CA47D7">
            <w:pPr>
              <w:pStyle w:val="afffffe"/>
              <w:framePr w:wrap="around"/>
            </w:pPr>
            <w:r>
              <w:rPr>
                <w:noProof/>
              </w:rPr>
              <w:pict>
                <v:rect id="BAH" o:spid="_x0000_s1039" style="position:absolute;margin-left:-5.25pt;margin-top:0;width:68.25pt;height:15.6pt;z-index:-1" stroked="f"/>
              </w:pict>
            </w:r>
            <w:bookmarkStart w:id="2" w:name="BAH"/>
            <w:r w:rsidR="00334D24">
              <w:fldChar w:fldCharType="begin">
                <w:ffData>
                  <w:name w:val="BAH"/>
                  <w:enabled/>
                  <w:calcOnExit w:val="0"/>
                  <w:textInput>
                    <w:default w:val="备案号："/>
                  </w:textInput>
                </w:ffData>
              </w:fldChar>
            </w:r>
            <w:r w:rsidR="00334D24">
              <w:instrText xml:space="preserve"> FORMTEXT </w:instrText>
            </w:r>
            <w:r w:rsidR="00334D24">
              <w:fldChar w:fldCharType="separate"/>
            </w:r>
            <w:r w:rsidR="00334D24">
              <w:rPr>
                <w:rFonts w:hint="eastAsia"/>
              </w:rPr>
              <w:t>备案号：</w:t>
            </w:r>
            <w:r w:rsidR="00334D24">
              <w:fldChar w:fldCharType="end"/>
            </w:r>
            <w:bookmarkEnd w:id="2"/>
          </w:p>
        </w:tc>
      </w:tr>
    </w:tbl>
    <w:bookmarkStart w:id="3" w:name="c1"/>
    <w:p w:rsidR="00CA47D7" w:rsidRDefault="00CA47D7" w:rsidP="00CA47D7">
      <w:pPr>
        <w:pStyle w:val="affffd"/>
        <w:framePr w:wrap="around"/>
      </w:pPr>
      <w:r>
        <w:fldChar w:fldCharType="begin">
          <w:ffData>
            <w:name w:val="c1"/>
            <w:enabled/>
            <w:calcOnExit w:val="0"/>
            <w:entryMacro w:val="ShowHelp15"/>
            <w:textInput/>
          </w:ffData>
        </w:fldChar>
      </w:r>
      <w:r>
        <w:instrText xml:space="preserve"> FORMTEXT </w:instrText>
      </w:r>
      <w:r>
        <w:fldChar w:fldCharType="separate"/>
      </w:r>
      <w:r>
        <w:rPr>
          <w:rFonts w:hint="eastAsia"/>
        </w:rPr>
        <w:t>HG</w:t>
      </w:r>
      <w:r>
        <w:fldChar w:fldCharType="end"/>
      </w:r>
      <w:bookmarkEnd w:id="3"/>
    </w:p>
    <w:p w:rsidR="00CA47D7" w:rsidRDefault="00CA47D7" w:rsidP="00CA47D7">
      <w:pPr>
        <w:pStyle w:val="affffe"/>
        <w:framePr w:wrap="around"/>
      </w:pPr>
      <w: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Pr>
          <w:rFonts w:hint="eastAsia"/>
          <w:noProof/>
        </w:rPr>
        <w:t>化工</w:t>
      </w:r>
      <w:r>
        <w:fldChar w:fldCharType="end"/>
      </w:r>
      <w:bookmarkEnd w:id="4"/>
      <w:r>
        <w:t>行业标准</w:t>
      </w:r>
    </w:p>
    <w:bookmarkStart w:id="5" w:name="StdNo0"/>
    <w:p w:rsidR="00CA47D7" w:rsidRDefault="00CA47D7" w:rsidP="00CA47D7">
      <w:pPr>
        <w:pStyle w:val="2"/>
        <w:framePr w:wrap="around"/>
      </w:pPr>
      <w:r w:rsidRPr="00CA47D7">
        <w:rPr>
          <w:rFonts w:ascii="Times New Roman"/>
        </w:rPr>
        <w:fldChar w:fldCharType="begin">
          <w:ffData>
            <w:name w:val="StdNo0"/>
            <w:enabled/>
            <w:calcOnExit w:val="0"/>
            <w:textInput>
              <w:default w:val="××/T"/>
              <w:maxLength w:val="4"/>
            </w:textInput>
          </w:ffData>
        </w:fldChar>
      </w:r>
      <w:r w:rsidRPr="00CA47D7">
        <w:rPr>
          <w:rFonts w:ascii="Times New Roman"/>
        </w:rPr>
        <w:instrText xml:space="preserve"> FORMTEXT </w:instrText>
      </w:r>
      <w:r w:rsidRPr="00CA47D7">
        <w:rPr>
          <w:rFonts w:ascii="Times New Roman"/>
        </w:rPr>
      </w:r>
      <w:r w:rsidRPr="00CA47D7">
        <w:rPr>
          <w:rFonts w:ascii="Times New Roman"/>
        </w:rPr>
        <w:fldChar w:fldCharType="separate"/>
      </w:r>
      <w:r>
        <w:rPr>
          <w:rFonts w:ascii="Times New Roman"/>
        </w:rPr>
        <w:t>HG/T</w:t>
      </w:r>
      <w:r w:rsidRPr="00CA47D7">
        <w:rPr>
          <w:rFonts w:ascii="Times New Roman"/>
        </w:rPr>
        <w:fldChar w:fldCharType="end"/>
      </w:r>
      <w:bookmarkEnd w:id="5"/>
      <w:r>
        <w:rPr>
          <w:rFonts w:ascii="Times New Roman"/>
        </w:rPr>
        <w:t xml:space="preserve"> </w:t>
      </w:r>
      <w:bookmarkStart w:id="6" w:name="StdNo1"/>
      <w:r>
        <w:fldChar w:fldCharType="begin">
          <w:ffData>
            <w:name w:val="StdNo1"/>
            <w:enabled/>
            <w:calcOnExit w:val="0"/>
            <w:textInput>
              <w:default w:val="×××××"/>
            </w:textInput>
          </w:ffData>
        </w:fldChar>
      </w:r>
      <w:r>
        <w:instrText xml:space="preserve"> FORMTEXT </w:instrText>
      </w:r>
      <w:r>
        <w:fldChar w:fldCharType="separate"/>
      </w:r>
      <w:r>
        <w:rPr>
          <w:noProof/>
        </w:rPr>
        <w:t>×××××</w:t>
      </w:r>
      <w:r>
        <w:fldChar w:fldCharType="end"/>
      </w:r>
      <w:bookmarkEnd w:id="6"/>
      <w:r>
        <w:t>—</w:t>
      </w:r>
      <w:bookmarkStart w:id="7" w:name="StdNo2"/>
      <w:r>
        <w:fldChar w:fldCharType="begin">
          <w:ffData>
            <w:name w:val="StdNo2"/>
            <w:enabled/>
            <w:calcOnExit w:val="0"/>
            <w:textInput>
              <w:default w:val="××××"/>
            </w:textInput>
          </w:ffData>
        </w:fldChar>
      </w:r>
      <w:r>
        <w:instrText xml:space="preserve"> FORMTEXT </w:instrText>
      </w:r>
      <w:r>
        <w:fldChar w:fldCharType="separate"/>
      </w:r>
      <w:r>
        <w:rPr>
          <w:noProof/>
        </w:rPr>
        <w:t>××××</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56"/>
      </w:tblGrid>
      <w:tr w:rsidR="00CA47D7" w:rsidTr="00A5089F">
        <w:tc>
          <w:tcPr>
            <w:tcW w:w="9356" w:type="dxa"/>
            <w:tcBorders>
              <w:top w:val="nil"/>
              <w:left w:val="nil"/>
              <w:bottom w:val="nil"/>
              <w:right w:val="nil"/>
            </w:tcBorders>
            <w:shd w:val="clear" w:color="auto" w:fill="auto"/>
          </w:tcPr>
          <w:bookmarkStart w:id="8" w:name="DT"/>
          <w:p w:rsidR="00CA47D7" w:rsidRDefault="00CA47D7" w:rsidP="00CA47D7">
            <w:pPr>
              <w:pStyle w:val="afffa"/>
              <w:framePr w:wrap="around"/>
            </w:pPr>
            <w:r>
              <w:fldChar w:fldCharType="begin">
                <w:ffData>
                  <w:name w:val="DT"/>
                  <w:enabled/>
                  <w:calcOnExit w:val="0"/>
                  <w:entryMacro w:val="ShowHelp4"/>
                  <w:textInput/>
                </w:ffData>
              </w:fldChar>
            </w:r>
            <w:r>
              <w:instrText xml:space="preserve"> FORMTEXT </w:instrText>
            </w:r>
            <w:r>
              <w:fldChar w:fldCharType="separate"/>
            </w:r>
            <w:r w:rsidR="00C77649">
              <w:t> </w:t>
            </w:r>
            <w:r w:rsidR="00C77649">
              <w:t> </w:t>
            </w:r>
            <w:r w:rsidR="00C77649">
              <w:t> </w:t>
            </w:r>
            <w:r w:rsidR="00C77649">
              <w:t> </w:t>
            </w:r>
            <w:r w:rsidR="00C77649">
              <w:t> </w:t>
            </w:r>
            <w:r>
              <w:fldChar w:fldCharType="end"/>
            </w:r>
            <w:bookmarkEnd w:id="8"/>
          </w:p>
        </w:tc>
      </w:tr>
    </w:tbl>
    <w:p w:rsidR="00CA47D7" w:rsidRDefault="00CA47D7" w:rsidP="00CA47D7">
      <w:pPr>
        <w:pStyle w:val="2"/>
        <w:framePr w:wrap="around"/>
      </w:pPr>
    </w:p>
    <w:p w:rsidR="00CA47D7" w:rsidRDefault="00CA47D7" w:rsidP="00CA47D7">
      <w:pPr>
        <w:pStyle w:val="2"/>
        <w:framePr w:wrap="around"/>
      </w:pPr>
    </w:p>
    <w:bookmarkStart w:id="9" w:name="StdName"/>
    <w:p w:rsidR="00CA47D7" w:rsidRDefault="00CA47D7" w:rsidP="00CA47D7">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Pr="00CA47D7">
        <w:rPr>
          <w:rFonts w:hint="eastAsia"/>
        </w:rPr>
        <w:t>无溶剂防腐涂料</w:t>
      </w:r>
      <w:r>
        <w:fldChar w:fldCharType="end"/>
      </w:r>
      <w:bookmarkEnd w:id="9"/>
    </w:p>
    <w:bookmarkStart w:id="10" w:name="StdEnglishName"/>
    <w:p w:rsidR="00CA47D7" w:rsidRDefault="00CA47D7" w:rsidP="00CA47D7">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Pr="00CA47D7">
        <w:t>Solventless anticorrosive coatings</w:t>
      </w:r>
      <w:r>
        <w:fldChar w:fldCharType="end"/>
      </w:r>
      <w:bookmarkEnd w:id="10"/>
    </w:p>
    <w:p w:rsidR="00CA47D7" w:rsidRPr="00CA47D7" w:rsidRDefault="00CA47D7" w:rsidP="00CA47D7">
      <w:pPr>
        <w:pStyle w:val="afffd"/>
        <w:framePr w:wrap="around"/>
        <w:rPr>
          <w:rFonts w:hint="eastAs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5"/>
      </w:tblGrid>
      <w:tr w:rsidR="00CA47D7" w:rsidTr="00A5089F">
        <w:tc>
          <w:tcPr>
            <w:tcW w:w="9855" w:type="dxa"/>
            <w:tcBorders>
              <w:top w:val="nil"/>
              <w:left w:val="nil"/>
              <w:bottom w:val="nil"/>
              <w:right w:val="nil"/>
            </w:tcBorders>
            <w:shd w:val="clear" w:color="auto" w:fill="auto"/>
          </w:tcPr>
          <w:p w:rsidR="00CA47D7" w:rsidRDefault="00CA47D7" w:rsidP="00CA47D7">
            <w:pPr>
              <w:pStyle w:val="afffe"/>
              <w:framePr w:wrap="around"/>
            </w:pPr>
            <w:r>
              <w:rPr>
                <w:noProof/>
              </w:rPr>
              <w:pict>
                <v:rect id="RQ" o:spid="_x0000_s1038" style="position:absolute;left:0;text-align:left;margin-left:173.3pt;margin-top:337.15pt;width:150pt;height:20pt;z-index:-2" stroked="f">
                  <w10:anchorlock/>
                </v:rect>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1" w:name="LB"/>
            <w:r>
              <w:instrText xml:space="preserve"> FORMDROPDOWN </w:instrText>
            </w:r>
            <w:r>
              <w:fldChar w:fldCharType="end"/>
            </w:r>
            <w:bookmarkEnd w:id="11"/>
          </w:p>
        </w:tc>
      </w:tr>
      <w:bookmarkStart w:id="12" w:name="WCRQ"/>
      <w:tr w:rsidR="00CA47D7" w:rsidTr="00A5089F">
        <w:tc>
          <w:tcPr>
            <w:tcW w:w="9855" w:type="dxa"/>
            <w:tcBorders>
              <w:top w:val="nil"/>
              <w:left w:val="nil"/>
              <w:bottom w:val="nil"/>
              <w:right w:val="nil"/>
            </w:tcBorders>
            <w:shd w:val="clear" w:color="auto" w:fill="auto"/>
          </w:tcPr>
          <w:p w:rsidR="00334D24" w:rsidRDefault="00CA47D7" w:rsidP="00CA47D7">
            <w:pPr>
              <w:pStyle w:val="affff"/>
              <w:framePr w:wrap="around"/>
              <w:rPr>
                <w:rFonts w:hint="eastAsia"/>
              </w:rPr>
            </w:pPr>
            <w:r>
              <w:fldChar w:fldCharType="begin">
                <w:ffData>
                  <w:name w:val="WCRQ"/>
                  <w:enabled/>
                  <w:calcOnExit w:val="0"/>
                  <w:textInput/>
                </w:ffData>
              </w:fldChar>
            </w:r>
            <w:r>
              <w:instrText xml:space="preserve"> FORMTEXT </w:instrText>
            </w:r>
            <w:r>
              <w:fldChar w:fldCharType="separate"/>
            </w:r>
            <w:r w:rsidR="00334D24">
              <w:rPr>
                <w:rFonts w:hint="eastAsia"/>
              </w:rPr>
              <w:t>（本稿完成日期：2016年0</w:t>
            </w:r>
            <w:r w:rsidR="002D2F79">
              <w:rPr>
                <w:rFonts w:hint="eastAsia"/>
              </w:rPr>
              <w:t>7</w:t>
            </w:r>
            <w:r w:rsidR="00334D24">
              <w:rPr>
                <w:rFonts w:hint="eastAsia"/>
              </w:rPr>
              <w:t>月</w:t>
            </w:r>
            <w:r w:rsidR="002D2F79">
              <w:rPr>
                <w:rFonts w:hint="eastAsia"/>
              </w:rPr>
              <w:t>15</w:t>
            </w:r>
            <w:r w:rsidR="00334D24">
              <w:rPr>
                <w:rFonts w:hint="eastAsia"/>
              </w:rPr>
              <w:t>日）</w:t>
            </w:r>
          </w:p>
          <w:p w:rsidR="00CA47D7" w:rsidRDefault="00334D24" w:rsidP="00CA47D7">
            <w:pPr>
              <w:pStyle w:val="affff"/>
              <w:framePr w:wrap="around"/>
            </w:pPr>
            <w:r w:rsidRPr="00334D24">
              <w:rPr>
                <w:rFonts w:hint="eastAsia"/>
              </w:rPr>
              <w:t>在提交反馈意见时，请将您知道的相关专利连同支持性文件一并附上。</w:t>
            </w:r>
            <w:r w:rsidR="00CA47D7">
              <w:fldChar w:fldCharType="end"/>
            </w:r>
            <w:bookmarkEnd w:id="12"/>
          </w:p>
        </w:tc>
      </w:tr>
    </w:tbl>
    <w:bookmarkStart w:id="13" w:name="FY"/>
    <w:p w:rsidR="00CA47D7" w:rsidRDefault="00CA47D7" w:rsidP="00CA47D7">
      <w:pPr>
        <w:pStyle w:val="af2"/>
        <w:framePr w:wrap="around"/>
      </w:pPr>
      <w:r w:rsidRPr="00CA47D7">
        <w:rPr>
          <w:rFonts w:ascii="黑体"/>
        </w:rPr>
        <w:fldChar w:fldCharType="begin">
          <w:ffData>
            <w:name w:val="FY"/>
            <w:enabled/>
            <w:calcOnExit w:val="0"/>
            <w:entryMacro w:val="ShowHelp8"/>
            <w:textInput>
              <w:default w:val="××××"/>
              <w:maxLength w:val="4"/>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bookmarkEnd w:id="13"/>
      <w:r>
        <w:t xml:space="preserve"> </w:t>
      </w:r>
      <w:r w:rsidRPr="00CA47D7">
        <w:rPr>
          <w:rFonts w:ascii="黑体"/>
        </w:rPr>
        <w:t>-</w:t>
      </w:r>
      <w:r>
        <w:t xml:space="preserve"> </w:t>
      </w:r>
      <w:r w:rsidRPr="00CA47D7">
        <w:rPr>
          <w:rFonts w:ascii="黑体"/>
        </w:rPr>
        <w:fldChar w:fldCharType="begin">
          <w:ffData>
            <w:name w:val="FM"/>
            <w:enabled/>
            <w:calcOnExit w:val="0"/>
            <w:entryMacro w:val="ShowHelp8"/>
            <w:textInput>
              <w:default w:val="××"/>
              <w:maxLength w:val="2"/>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r>
        <w:t xml:space="preserve"> </w:t>
      </w:r>
      <w:r w:rsidRPr="00CA47D7">
        <w:rPr>
          <w:rFonts w:ascii="黑体"/>
        </w:rPr>
        <w:t>-</w:t>
      </w:r>
      <w:r>
        <w:t xml:space="preserve"> </w:t>
      </w:r>
      <w:bookmarkStart w:id="14" w:name="FD"/>
      <w:r w:rsidRPr="00CA47D7">
        <w:rPr>
          <w:rFonts w:ascii="黑体"/>
        </w:rPr>
        <w:fldChar w:fldCharType="begin">
          <w:ffData>
            <w:name w:val="FD"/>
            <w:enabled/>
            <w:calcOnExit w:val="0"/>
            <w:entryMacro w:val="ShowHelp8"/>
            <w:textInput>
              <w:default w:val="××"/>
              <w:maxLength w:val="2"/>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bookmarkEnd w:id="14"/>
      <w:r>
        <w:rPr>
          <w:rFonts w:hint="eastAsia"/>
        </w:rPr>
        <w:t>发布</w:t>
      </w:r>
      <w:r>
        <w:pict>
          <v:line id="_x0000_s1034" style="position:absolute;z-index:1;mso-position-horizontal-relative:text;mso-position-vertical-relative:page" from="-.05pt,728.5pt" to="481.85pt,728.5pt">
            <w10:wrap anchory="page"/>
            <w10:anchorlock/>
          </v:line>
        </w:pict>
      </w:r>
    </w:p>
    <w:bookmarkStart w:id="15" w:name="SY"/>
    <w:p w:rsidR="00CA47D7" w:rsidRDefault="00CA47D7" w:rsidP="00CA47D7">
      <w:pPr>
        <w:pStyle w:val="affffff6"/>
        <w:framePr w:wrap="around"/>
      </w:pPr>
      <w:r w:rsidRPr="00CA47D7">
        <w:rPr>
          <w:rFonts w:ascii="黑体"/>
        </w:rPr>
        <w:fldChar w:fldCharType="begin">
          <w:ffData>
            <w:name w:val="SY"/>
            <w:enabled/>
            <w:calcOnExit w:val="0"/>
            <w:entryMacro w:val="ShowHelp9"/>
            <w:textInput>
              <w:default w:val="××××"/>
              <w:maxLength w:val="4"/>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bookmarkEnd w:id="15"/>
      <w:r>
        <w:t xml:space="preserve"> </w:t>
      </w:r>
      <w:r w:rsidRPr="00CA47D7">
        <w:rPr>
          <w:rFonts w:ascii="黑体"/>
        </w:rPr>
        <w:t>-</w:t>
      </w:r>
      <w:r>
        <w:t xml:space="preserve"> </w:t>
      </w:r>
      <w:bookmarkStart w:id="16" w:name="SM"/>
      <w:r w:rsidRPr="00CA47D7">
        <w:rPr>
          <w:rFonts w:ascii="黑体"/>
        </w:rPr>
        <w:fldChar w:fldCharType="begin">
          <w:ffData>
            <w:name w:val="SM"/>
            <w:enabled/>
            <w:calcOnExit w:val="0"/>
            <w:entryMacro w:val="ShowHelp9"/>
            <w:textInput>
              <w:default w:val="××"/>
              <w:maxLength w:val="2"/>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bookmarkEnd w:id="16"/>
      <w:r>
        <w:t xml:space="preserve"> </w:t>
      </w:r>
      <w:r w:rsidRPr="00CA47D7">
        <w:rPr>
          <w:rFonts w:ascii="黑体"/>
        </w:rPr>
        <w:t>-</w:t>
      </w:r>
      <w:r>
        <w:t xml:space="preserve"> </w:t>
      </w:r>
      <w:bookmarkStart w:id="17" w:name="SD"/>
      <w:r w:rsidRPr="00CA47D7">
        <w:rPr>
          <w:rFonts w:ascii="黑体"/>
        </w:rPr>
        <w:fldChar w:fldCharType="begin">
          <w:ffData>
            <w:name w:val="SD"/>
            <w:enabled/>
            <w:calcOnExit w:val="0"/>
            <w:entryMacro w:val="ShowHelp9"/>
            <w:textInput>
              <w:default w:val="××"/>
              <w:maxLength w:val="2"/>
            </w:textInput>
          </w:ffData>
        </w:fldChar>
      </w:r>
      <w:r w:rsidRPr="00CA47D7">
        <w:rPr>
          <w:rFonts w:ascii="黑体"/>
        </w:rPr>
        <w:instrText xml:space="preserve"> FORMTEXT </w:instrText>
      </w:r>
      <w:r w:rsidRPr="00CA47D7">
        <w:rPr>
          <w:rFonts w:ascii="黑体"/>
        </w:rPr>
      </w:r>
      <w:r w:rsidRPr="00CA47D7">
        <w:rPr>
          <w:rFonts w:ascii="黑体"/>
        </w:rPr>
        <w:fldChar w:fldCharType="separate"/>
      </w:r>
      <w:r w:rsidRPr="00CA47D7">
        <w:rPr>
          <w:rFonts w:ascii="黑体"/>
          <w:noProof/>
        </w:rPr>
        <w:t>××</w:t>
      </w:r>
      <w:r w:rsidRPr="00CA47D7">
        <w:rPr>
          <w:rFonts w:ascii="黑体"/>
        </w:rPr>
        <w:fldChar w:fldCharType="end"/>
      </w:r>
      <w:bookmarkEnd w:id="17"/>
      <w:r>
        <w:rPr>
          <w:rFonts w:hint="eastAsia"/>
        </w:rPr>
        <w:t>实施</w:t>
      </w:r>
    </w:p>
    <w:p w:rsidR="00CA47D7" w:rsidRDefault="00CA47D7" w:rsidP="00CA47D7">
      <w:pPr>
        <w:pStyle w:val="afffff"/>
        <w:framePr w:wrap="around"/>
      </w:pPr>
      <w:bookmarkStart w:id="18" w:name="fm"/>
      <w:r>
        <w:rPr>
          <w:noProof/>
          <w:w w:val="100"/>
        </w:rPr>
        <w:pict>
          <v:rect id="LB" o:spid="_x0000_s1037" style="position:absolute;left:0;text-align:left;margin-left:142.55pt;margin-top:-310.45pt;width:100pt;height:24pt;z-index:-3" stroked="f"/>
        </w:pict>
      </w:r>
      <w:r>
        <w:rPr>
          <w:noProof/>
          <w:w w:val="100"/>
        </w:rPr>
        <w:pict>
          <v:rect id="DT" o:spid="_x0000_s1036" style="position:absolute;left:0;text-align:left;margin-left:347.55pt;margin-top:-585.45pt;width:90pt;height:18pt;z-index:-4" stroked="f"/>
        </w:pict>
      </w:r>
      <w:r>
        <w:rPr>
          <w:noProof/>
          <w:w w:val="100"/>
        </w:rPr>
        <w:pict>
          <v:line id="_x0000_s1035" style="position:absolute;left:0;text-align:left;z-index:2" from="-36.6pt,-552.85pt" to="445.3pt,-552.85pt"/>
        </w:pict>
      </w:r>
      <w:r>
        <w:fldChar w:fldCharType="begin">
          <w:ffData>
            <w:name w:val="fm"/>
            <w:enabled/>
            <w:calcOnExit w:val="0"/>
            <w:textInput/>
          </w:ffData>
        </w:fldChar>
      </w:r>
      <w:r>
        <w:instrText xml:space="preserve"> FORMTEXT </w:instrText>
      </w:r>
      <w:r>
        <w:fldChar w:fldCharType="separate"/>
      </w:r>
      <w:r w:rsidR="00334D24" w:rsidRPr="00334D24">
        <w:rPr>
          <w:rFonts w:hint="eastAsia"/>
        </w:rPr>
        <w:t>中华人民共和国工业和信息化部</w:t>
      </w:r>
      <w:r>
        <w:fldChar w:fldCharType="end"/>
      </w:r>
      <w:bookmarkEnd w:id="18"/>
      <w:r>
        <w:t> </w:t>
      </w:r>
      <w:r>
        <w:t> </w:t>
      </w:r>
      <w:r>
        <w:t> </w:t>
      </w:r>
      <w:r w:rsidRPr="00CA47D7">
        <w:rPr>
          <w:rStyle w:val="afff7"/>
          <w:rFonts w:hint="eastAsia"/>
        </w:rPr>
        <w:t>发布</w:t>
      </w:r>
    </w:p>
    <w:p w:rsidR="00CA47D7" w:rsidRPr="00CA47D7" w:rsidRDefault="00CA47D7" w:rsidP="00CA47D7">
      <w:pPr>
        <w:pStyle w:val="aff6"/>
        <w:sectPr w:rsidR="00CA47D7" w:rsidRPr="00CA47D7" w:rsidSect="00CA47D7">
          <w:pgSz w:w="11906" w:h="16838" w:code="9"/>
          <w:pgMar w:top="567" w:right="850" w:bottom="1134" w:left="1418" w:header="0" w:footer="0" w:gutter="0"/>
          <w:pgNumType w:start="1"/>
          <w:cols w:space="425"/>
          <w:docGrid w:type="lines" w:linePitch="312"/>
        </w:sectPr>
      </w:pPr>
    </w:p>
    <w:p w:rsidR="00CA47D7" w:rsidRDefault="00CA47D7" w:rsidP="00CA47D7">
      <w:pPr>
        <w:pStyle w:val="afffff0"/>
        <w:rPr>
          <w:rFonts w:hint="eastAsia"/>
        </w:rPr>
      </w:pPr>
      <w:r>
        <w:rPr>
          <w:rFonts w:hint="eastAsia"/>
        </w:rPr>
        <w:lastRenderedPageBreak/>
        <w:t>前</w:t>
      </w:r>
      <w:bookmarkStart w:id="19" w:name="BKQY"/>
      <w:r>
        <w:t> </w:t>
      </w:r>
      <w:r>
        <w:t> </w:t>
      </w:r>
      <w:r>
        <w:rPr>
          <w:rFonts w:hint="eastAsia"/>
        </w:rPr>
        <w:t>言</w:t>
      </w:r>
      <w:bookmarkEnd w:id="19"/>
    </w:p>
    <w:p w:rsidR="00CA47D7" w:rsidRDefault="00CA47D7" w:rsidP="00CA47D7">
      <w:pPr>
        <w:pStyle w:val="aff6"/>
        <w:rPr>
          <w:rFonts w:hint="eastAsia"/>
        </w:rPr>
      </w:pPr>
      <w:r w:rsidRPr="00DF1732">
        <w:rPr>
          <w:rFonts w:hint="eastAsia"/>
        </w:rPr>
        <w:t>本</w:t>
      </w:r>
      <w:r>
        <w:rPr>
          <w:rFonts w:hint="eastAsia"/>
        </w:rPr>
        <w:t>标准</w:t>
      </w:r>
      <w:r w:rsidRPr="00DF1732">
        <w:rPr>
          <w:rFonts w:hint="eastAsia"/>
        </w:rPr>
        <w:t>按照GB/T 1.1－2009给出的规则起草</w:t>
      </w:r>
      <w:r>
        <w:rPr>
          <w:rFonts w:hint="eastAsia"/>
        </w:rPr>
        <w:t>。</w:t>
      </w:r>
    </w:p>
    <w:p w:rsidR="00CA47D7" w:rsidRPr="009F127D" w:rsidRDefault="00CA47D7" w:rsidP="00CA47D7">
      <w:pPr>
        <w:pStyle w:val="aff6"/>
        <w:rPr>
          <w:rFonts w:hint="eastAsia"/>
        </w:rPr>
      </w:pPr>
      <w:r w:rsidRPr="009F127D">
        <w:rPr>
          <w:rFonts w:hint="eastAsia"/>
        </w:rPr>
        <w:t>本标准由中国石油和化学工业联合会提出。</w:t>
      </w:r>
    </w:p>
    <w:p w:rsidR="00CA47D7" w:rsidRPr="009F127D" w:rsidRDefault="00CA47D7" w:rsidP="00CA47D7">
      <w:pPr>
        <w:pStyle w:val="aff6"/>
        <w:rPr>
          <w:rFonts w:hint="eastAsia"/>
        </w:rPr>
      </w:pPr>
      <w:r w:rsidRPr="009F127D">
        <w:rPr>
          <w:rFonts w:hint="eastAsia"/>
        </w:rPr>
        <w:t>本标准由全国涂料和颜料标准化技术委员会（SAC/TC5）归口。</w:t>
      </w:r>
    </w:p>
    <w:p w:rsidR="00CA47D7" w:rsidRPr="007042EA" w:rsidRDefault="00CA47D7" w:rsidP="00CA47D7">
      <w:pPr>
        <w:pStyle w:val="aff6"/>
        <w:rPr>
          <w:rFonts w:hint="eastAsia"/>
          <w:kern w:val="18"/>
        </w:rPr>
      </w:pPr>
      <w:r w:rsidRPr="009F127D">
        <w:rPr>
          <w:rFonts w:hint="eastAsia"/>
          <w:kern w:val="18"/>
        </w:rPr>
        <w:t>本标准起草单位</w:t>
      </w:r>
      <w:r>
        <w:rPr>
          <w:rFonts w:hint="eastAsia"/>
          <w:kern w:val="18"/>
        </w:rPr>
        <w:t>：</w:t>
      </w:r>
    </w:p>
    <w:p w:rsidR="00CA47D7" w:rsidRPr="00D51A80" w:rsidRDefault="00CA47D7" w:rsidP="00CA47D7">
      <w:pPr>
        <w:pStyle w:val="aff6"/>
        <w:rPr>
          <w:rFonts w:hint="eastAsia"/>
        </w:rPr>
      </w:pPr>
      <w:r>
        <w:rPr>
          <w:rFonts w:hint="eastAsia"/>
        </w:rPr>
        <w:t>本标准主要起草人：</w:t>
      </w:r>
    </w:p>
    <w:p w:rsidR="00CA47D7" w:rsidRPr="00CA47D7" w:rsidRDefault="00CA47D7" w:rsidP="00CA47D7">
      <w:pPr>
        <w:pStyle w:val="aff6"/>
        <w:sectPr w:rsidR="00CA47D7" w:rsidRPr="00CA47D7" w:rsidSect="00CA47D7">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p>
    <w:p w:rsidR="00F34B99" w:rsidRDefault="00CA47D7" w:rsidP="00CA47D7">
      <w:pPr>
        <w:pStyle w:val="afe"/>
        <w:rPr>
          <w:rFonts w:hint="eastAsia"/>
        </w:rPr>
      </w:pPr>
      <w:r>
        <w:rPr>
          <w:rFonts w:hint="eastAsia"/>
        </w:rPr>
        <w:lastRenderedPageBreak/>
        <w:t>无</w:t>
      </w:r>
      <w:bookmarkStart w:id="20" w:name="StandardName"/>
      <w:r>
        <w:rPr>
          <w:rFonts w:hint="eastAsia"/>
        </w:rPr>
        <w:t>溶剂防腐涂料</w:t>
      </w:r>
      <w:bookmarkEnd w:id="20"/>
    </w:p>
    <w:p w:rsidR="00F34B99" w:rsidRDefault="00F34B99" w:rsidP="000C6B05">
      <w:pPr>
        <w:pStyle w:val="a4"/>
        <w:rPr>
          <w:rFonts w:hint="eastAsia"/>
        </w:rPr>
      </w:pPr>
      <w:r>
        <w:rPr>
          <w:rFonts w:hint="eastAsia"/>
        </w:rPr>
        <w:t>范围</w:t>
      </w:r>
    </w:p>
    <w:p w:rsidR="00F34B99" w:rsidRDefault="00D36636" w:rsidP="00F34B99">
      <w:pPr>
        <w:pStyle w:val="aff6"/>
        <w:rPr>
          <w:rFonts w:hint="eastAsia"/>
        </w:rPr>
      </w:pPr>
      <w:r>
        <w:rPr>
          <w:rFonts w:hint="eastAsia"/>
        </w:rPr>
        <w:t>本标准规定了无溶剂防腐涂料的产品分类，要求，试验方法，检验规则，标志、包装和贮存等内容。</w:t>
      </w:r>
    </w:p>
    <w:p w:rsidR="00D36636" w:rsidRDefault="00D36636" w:rsidP="00F34B99">
      <w:pPr>
        <w:pStyle w:val="aff6"/>
        <w:rPr>
          <w:rFonts w:hint="eastAsia"/>
        </w:rPr>
      </w:pPr>
      <w:r>
        <w:rPr>
          <w:rFonts w:hint="eastAsia"/>
        </w:rPr>
        <w:t>本标准适用于</w:t>
      </w:r>
      <w:r w:rsidR="00D23A38">
        <w:rPr>
          <w:rFonts w:hint="eastAsia"/>
        </w:rPr>
        <w:t>以多元胺固化环氧树脂、酚醛环氧树脂</w:t>
      </w:r>
      <w:r w:rsidR="000E257F">
        <w:rPr>
          <w:rFonts w:hint="eastAsia"/>
        </w:rPr>
        <w:t>或以多元醇固化多异氰酸酯为主要成膜物质并添加颜填料、助剂等辅料制成的双组分无溶剂防腐涂料。产品主要用于</w:t>
      </w:r>
      <w:r w:rsidR="00F212AB">
        <w:rPr>
          <w:rFonts w:hint="eastAsia"/>
        </w:rPr>
        <w:t>电力、交通设施、石油化工、</w:t>
      </w:r>
      <w:r w:rsidR="002D2F79">
        <w:rPr>
          <w:rFonts w:hint="eastAsia"/>
        </w:rPr>
        <w:t>建筑工程、海洋工程</w:t>
      </w:r>
      <w:r w:rsidR="00F212AB">
        <w:rPr>
          <w:rFonts w:hint="eastAsia"/>
        </w:rPr>
        <w:t>、市政工程</w:t>
      </w:r>
      <w:r w:rsidR="000E257F">
        <w:rPr>
          <w:rFonts w:hint="eastAsia"/>
        </w:rPr>
        <w:t>等钢结构的</w:t>
      </w:r>
      <w:r w:rsidR="002B42DB">
        <w:rPr>
          <w:rFonts w:hint="eastAsia"/>
        </w:rPr>
        <w:t>防腐蚀保护</w:t>
      </w:r>
      <w:r w:rsidR="000E257F">
        <w:rPr>
          <w:rFonts w:hint="eastAsia"/>
        </w:rPr>
        <w:t>。</w:t>
      </w:r>
    </w:p>
    <w:p w:rsidR="002D2F79" w:rsidRDefault="002D2F79" w:rsidP="00F34B99">
      <w:pPr>
        <w:pStyle w:val="aff6"/>
        <w:rPr>
          <w:rFonts w:hint="eastAsia"/>
        </w:rPr>
      </w:pPr>
      <w:r>
        <w:rPr>
          <w:rFonts w:hint="eastAsia"/>
        </w:rPr>
        <w:t>用于混凝土基材表面的无溶剂防腐涂料也可参考本标准。</w:t>
      </w:r>
    </w:p>
    <w:p w:rsidR="00F34B99" w:rsidRDefault="00F34B99" w:rsidP="00F34B99">
      <w:pPr>
        <w:pStyle w:val="a4"/>
        <w:rPr>
          <w:rFonts w:hint="eastAsia"/>
        </w:rPr>
      </w:pPr>
      <w:r>
        <w:rPr>
          <w:rFonts w:hint="eastAsia"/>
        </w:rPr>
        <w:t>规范性引用文件</w:t>
      </w:r>
    </w:p>
    <w:p w:rsidR="00F34B99" w:rsidRDefault="002527DD" w:rsidP="00F34B99">
      <w:pPr>
        <w:pStyle w:val="aff6"/>
        <w:rPr>
          <w:rFonts w:hint="eastAsia"/>
        </w:rPr>
      </w:pPr>
      <w:r>
        <w:rPr>
          <w:rFonts w:hint="eastAsia"/>
        </w:rPr>
        <w:t>下列文件对于本文件的应用是必不可少的。凡是注日期的引用文件，仅</w:t>
      </w:r>
      <w:r w:rsidR="00F34B99">
        <w:rPr>
          <w:rFonts w:hint="eastAsia"/>
        </w:rPr>
        <w:t>注日期的版本适用于本文件。凡是不注日期的引用文件，其最新版本（包括所有的修改单）适用于本文件。</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 xml:space="preserve">GB/T 1725－2007 </w:t>
      </w:r>
      <w:r w:rsidRPr="002D3FA8">
        <w:rPr>
          <w:rFonts w:ascii="宋体" w:hAnsi="宋体"/>
          <w:color w:val="000000"/>
          <w:szCs w:val="21"/>
        </w:rPr>
        <w:t xml:space="preserve"> </w:t>
      </w:r>
      <w:r w:rsidRPr="002D3FA8">
        <w:rPr>
          <w:rFonts w:ascii="宋体" w:hAnsi="宋体" w:hint="eastAsia"/>
          <w:color w:val="000000"/>
          <w:szCs w:val="21"/>
        </w:rPr>
        <w:t>色漆、清漆和塑料 不挥发物含量的测定</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1728－1979  漆膜、腻子膜干燥时间测定法</w:t>
      </w:r>
    </w:p>
    <w:p w:rsidR="0012052E" w:rsidRDefault="0012052E" w:rsidP="00D92D2E">
      <w:pPr>
        <w:ind w:firstLine="435"/>
        <w:rPr>
          <w:rFonts w:ascii="宋体" w:hAnsi="宋体" w:hint="eastAsia"/>
          <w:color w:val="000000"/>
          <w:szCs w:val="21"/>
        </w:rPr>
      </w:pPr>
      <w:r>
        <w:rPr>
          <w:rFonts w:ascii="宋体" w:hAnsi="宋体" w:hint="eastAsia"/>
          <w:color w:val="000000"/>
          <w:szCs w:val="21"/>
        </w:rPr>
        <w:t>GB/T 1740—2007  漆膜耐湿热测定法</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1766  色漆和清漆 涂层老化的评级方法</w:t>
      </w:r>
    </w:p>
    <w:p w:rsidR="00D92D2E" w:rsidRDefault="00D92D2E" w:rsidP="00D92D2E">
      <w:pPr>
        <w:ind w:firstLine="435"/>
        <w:rPr>
          <w:rFonts w:ascii="宋体" w:hAnsi="宋体" w:hint="eastAsia"/>
          <w:color w:val="000000"/>
          <w:szCs w:val="21"/>
        </w:rPr>
      </w:pPr>
      <w:r>
        <w:rPr>
          <w:rFonts w:ascii="宋体" w:hAnsi="宋体" w:hint="eastAsia"/>
          <w:color w:val="000000"/>
          <w:szCs w:val="21"/>
        </w:rPr>
        <w:t>GB/T 1768—2006  色漆和清漆 耐磨性的测定 旋转橡胶砂轮法</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1771－2007  色漆和清漆 耐中性盐雾性能的测定</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1865－2009  色漆和清漆 人工气候老化和人工辐射曝露 滤过的氙弧辐射</w:t>
      </w:r>
    </w:p>
    <w:p w:rsidR="00D92D2E" w:rsidRDefault="00D92D2E" w:rsidP="00D92D2E">
      <w:pPr>
        <w:ind w:firstLine="435"/>
        <w:rPr>
          <w:rFonts w:ascii="宋体" w:hAnsi="宋体" w:cs="Arial" w:hint="eastAsia"/>
          <w:color w:val="000000"/>
          <w:szCs w:val="21"/>
        </w:rPr>
      </w:pPr>
      <w:r w:rsidRPr="002D3FA8">
        <w:rPr>
          <w:rFonts w:ascii="宋体" w:hAnsi="宋体" w:hint="eastAsia"/>
          <w:color w:val="000000"/>
          <w:szCs w:val="21"/>
        </w:rPr>
        <w:t xml:space="preserve">GB/T 3186  </w:t>
      </w:r>
      <w:r w:rsidRPr="002D3FA8">
        <w:rPr>
          <w:rFonts w:ascii="宋体" w:hAnsi="宋体" w:cs="Arial" w:hint="eastAsia"/>
          <w:color w:val="000000"/>
          <w:szCs w:val="21"/>
        </w:rPr>
        <w:t>色漆、清漆和色漆与清漆用原材料取样</w:t>
      </w:r>
    </w:p>
    <w:p w:rsidR="00D92D2E" w:rsidRDefault="00D92D2E" w:rsidP="00D92D2E">
      <w:pPr>
        <w:ind w:firstLine="435"/>
        <w:rPr>
          <w:rFonts w:ascii="宋体" w:hAnsi="宋体" w:cs="Arial" w:hint="eastAsia"/>
          <w:color w:val="000000"/>
          <w:szCs w:val="21"/>
        </w:rPr>
      </w:pPr>
      <w:r>
        <w:rPr>
          <w:rFonts w:ascii="宋体" w:hAnsi="宋体" w:cs="Arial" w:hint="eastAsia"/>
          <w:color w:val="000000"/>
          <w:szCs w:val="21"/>
        </w:rPr>
        <w:t xml:space="preserve">GB/T 5210—2006  </w:t>
      </w:r>
      <w:r w:rsidRPr="00E02AEF">
        <w:rPr>
          <w:rFonts w:hAnsi="宋体" w:hint="eastAsia"/>
        </w:rPr>
        <w:t>色漆和清漆</w:t>
      </w:r>
      <w:r w:rsidRPr="00E02AEF">
        <w:rPr>
          <w:rFonts w:hAnsi="宋体" w:hint="eastAsia"/>
        </w:rPr>
        <w:t xml:space="preserve"> </w:t>
      </w:r>
      <w:r w:rsidRPr="00E02AEF">
        <w:rPr>
          <w:rFonts w:hAnsi="宋体" w:hint="eastAsia"/>
        </w:rPr>
        <w:t>拉开法附着力试验</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6682  分析实验室用水规格和试验方法</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6750</w:t>
      </w:r>
      <w:r w:rsidRPr="002D3FA8">
        <w:rPr>
          <w:rFonts w:ascii="宋体" w:hAnsi="宋体" w:cs="Arial"/>
          <w:color w:val="000000"/>
          <w:szCs w:val="21"/>
        </w:rPr>
        <w:t>—</w:t>
      </w:r>
      <w:r w:rsidRPr="002D3FA8">
        <w:rPr>
          <w:rFonts w:ascii="宋体" w:hAnsi="宋体" w:hint="eastAsia"/>
          <w:color w:val="000000"/>
          <w:szCs w:val="21"/>
        </w:rPr>
        <w:t>2007  色漆和清漆  密度的测定 比重瓶法</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GB/T 8170  数值修约规则与极限数值的表示和判定</w:t>
      </w:r>
    </w:p>
    <w:p w:rsidR="00D92D2E" w:rsidRDefault="00D92D2E" w:rsidP="00D92D2E">
      <w:pPr>
        <w:ind w:firstLine="435"/>
        <w:rPr>
          <w:rFonts w:ascii="宋体" w:hAnsi="宋体" w:hint="eastAsia"/>
          <w:color w:val="000000"/>
          <w:szCs w:val="21"/>
          <w:shd w:val="clear" w:color="auto" w:fill="FFFFFF"/>
        </w:rPr>
      </w:pPr>
      <w:r>
        <w:rPr>
          <w:rFonts w:ascii="宋体" w:hAnsi="宋体" w:hint="eastAsia"/>
          <w:color w:val="000000"/>
          <w:szCs w:val="21"/>
        </w:rPr>
        <w:t xml:space="preserve">GB/T 8923.1  </w:t>
      </w:r>
      <w:r w:rsidRPr="00DC2FD3">
        <w:rPr>
          <w:rFonts w:ascii="宋体" w:hAnsi="宋体" w:hint="eastAsia"/>
          <w:color w:val="000000"/>
          <w:szCs w:val="21"/>
          <w:shd w:val="clear" w:color="auto" w:fill="FFFFFF"/>
        </w:rPr>
        <w:t>涂覆涂料前钢材表面处理 表面清洁度的目视评定 第1部分:未涂覆过的钢材表面和全面清除原有涂层后的钢材表面的锈蚀等级和处理等级</w:t>
      </w:r>
    </w:p>
    <w:p w:rsidR="002B42DB" w:rsidRPr="00DC2FD3" w:rsidRDefault="002B42DB" w:rsidP="00D92D2E">
      <w:pPr>
        <w:ind w:firstLine="435"/>
        <w:rPr>
          <w:rFonts w:ascii="宋体" w:hAnsi="宋体" w:hint="eastAsia"/>
          <w:color w:val="000000"/>
          <w:szCs w:val="21"/>
        </w:rPr>
      </w:pPr>
      <w:r>
        <w:rPr>
          <w:rFonts w:ascii="宋体" w:hAnsi="宋体" w:hint="eastAsia"/>
          <w:color w:val="000000"/>
          <w:szCs w:val="21"/>
        </w:rPr>
        <w:t>GB/T 926</w:t>
      </w:r>
      <w:r w:rsidRPr="002D3FA8">
        <w:rPr>
          <w:rFonts w:ascii="宋体" w:hAnsi="宋体" w:hint="eastAsia"/>
          <w:color w:val="000000"/>
          <w:szCs w:val="21"/>
        </w:rPr>
        <w:t>4－</w:t>
      </w:r>
      <w:r>
        <w:rPr>
          <w:rFonts w:ascii="宋体" w:hAnsi="宋体" w:hint="eastAsia"/>
          <w:color w:val="000000"/>
          <w:szCs w:val="21"/>
        </w:rPr>
        <w:t>2012  色漆和清漆 抗流挂性评定</w:t>
      </w:r>
    </w:p>
    <w:p w:rsidR="00D92D2E" w:rsidRDefault="00D92D2E" w:rsidP="00D92D2E">
      <w:pPr>
        <w:ind w:firstLine="435"/>
        <w:rPr>
          <w:rFonts w:ascii="宋体" w:hAnsi="宋体" w:hint="eastAsia"/>
          <w:color w:val="000000"/>
          <w:szCs w:val="21"/>
        </w:rPr>
      </w:pPr>
      <w:r w:rsidRPr="002D3FA8">
        <w:rPr>
          <w:rFonts w:ascii="宋体" w:hAnsi="宋体" w:hint="eastAsia"/>
          <w:color w:val="000000"/>
          <w:szCs w:val="21"/>
        </w:rPr>
        <w:t xml:space="preserve">GB/T 9271 </w:t>
      </w:r>
      <w:r w:rsidRPr="002D3FA8">
        <w:rPr>
          <w:rFonts w:ascii="宋体" w:hAnsi="宋体"/>
          <w:color w:val="000000"/>
          <w:szCs w:val="21"/>
        </w:rPr>
        <w:t xml:space="preserve"> </w:t>
      </w:r>
      <w:r w:rsidRPr="002D3FA8">
        <w:rPr>
          <w:rFonts w:ascii="宋体" w:hAnsi="宋体" w:hint="eastAsia"/>
          <w:color w:val="000000"/>
          <w:szCs w:val="21"/>
        </w:rPr>
        <w:t xml:space="preserve">色漆和清漆 </w:t>
      </w:r>
      <w:r w:rsidRPr="002D3FA8">
        <w:rPr>
          <w:rFonts w:ascii="宋体" w:hAnsi="宋体"/>
          <w:color w:val="000000"/>
          <w:szCs w:val="21"/>
        </w:rPr>
        <w:t xml:space="preserve"> </w:t>
      </w:r>
      <w:r w:rsidRPr="002D3FA8">
        <w:rPr>
          <w:rFonts w:ascii="宋体" w:hAnsi="宋体" w:hint="eastAsia"/>
          <w:color w:val="000000"/>
          <w:szCs w:val="21"/>
        </w:rPr>
        <w:t>标准试板</w:t>
      </w:r>
    </w:p>
    <w:p w:rsidR="00D92D2E" w:rsidRPr="002D3FA8" w:rsidRDefault="00D92D2E" w:rsidP="00D92D2E">
      <w:pPr>
        <w:ind w:firstLine="435"/>
        <w:rPr>
          <w:rFonts w:ascii="宋体" w:hAnsi="宋体" w:hint="eastAsia"/>
          <w:color w:val="000000"/>
          <w:szCs w:val="21"/>
        </w:rPr>
      </w:pPr>
      <w:r w:rsidRPr="002D3FA8">
        <w:rPr>
          <w:rFonts w:ascii="宋体" w:hAnsi="宋体" w:hint="eastAsia"/>
          <w:color w:val="000000"/>
          <w:szCs w:val="21"/>
        </w:rPr>
        <w:t xml:space="preserve">GB/T </w:t>
      </w:r>
      <w:r w:rsidRPr="002D3FA8">
        <w:rPr>
          <w:rFonts w:ascii="宋体" w:hAnsi="宋体"/>
          <w:color w:val="000000"/>
          <w:szCs w:val="21"/>
        </w:rPr>
        <w:t>927</w:t>
      </w:r>
      <w:r w:rsidRPr="002D3FA8">
        <w:rPr>
          <w:rFonts w:ascii="宋体" w:hAnsi="宋体" w:hint="eastAsia"/>
          <w:color w:val="000000"/>
          <w:szCs w:val="21"/>
        </w:rPr>
        <w:t>8  涂料试样状态调节和试验的温湿度</w:t>
      </w:r>
    </w:p>
    <w:p w:rsidR="00D92D2E" w:rsidRDefault="00D92D2E" w:rsidP="00D92D2E">
      <w:pPr>
        <w:ind w:firstLineChars="200" w:firstLine="420"/>
        <w:rPr>
          <w:rFonts w:ascii="宋体" w:hAnsi="宋体" w:hint="eastAsia"/>
          <w:color w:val="000000"/>
          <w:szCs w:val="21"/>
        </w:rPr>
      </w:pPr>
      <w:r w:rsidRPr="002D3FA8">
        <w:rPr>
          <w:rFonts w:ascii="宋体" w:hAnsi="宋体" w:hint="eastAsia"/>
          <w:color w:val="000000"/>
          <w:szCs w:val="21"/>
        </w:rPr>
        <w:t>GB/T 9750  涂料产品包装标志</w:t>
      </w:r>
    </w:p>
    <w:p w:rsidR="00D92D2E" w:rsidRPr="002D3FA8" w:rsidRDefault="00D92D2E" w:rsidP="00D92D2E">
      <w:pPr>
        <w:ind w:firstLine="435"/>
        <w:rPr>
          <w:rFonts w:ascii="宋体" w:hAnsi="宋体" w:hint="eastAsia"/>
          <w:color w:val="000000"/>
          <w:szCs w:val="21"/>
        </w:rPr>
      </w:pPr>
      <w:r w:rsidRPr="002D3FA8">
        <w:rPr>
          <w:rFonts w:ascii="宋体" w:hAnsi="宋体" w:hint="eastAsia"/>
          <w:color w:val="000000"/>
          <w:szCs w:val="21"/>
        </w:rPr>
        <w:t>GB/T 13288.1  涂覆涂料前钢材表面处理 喷射清理后的钢材表面粗糙度特性 第1部分:用于评定喷射清理后钢材表面粗糙度的ISO表面粗糙度比较样块的技术要求和定义</w:t>
      </w:r>
    </w:p>
    <w:p w:rsidR="00D92D2E" w:rsidRDefault="00D92D2E" w:rsidP="00D92D2E">
      <w:pPr>
        <w:ind w:left="435"/>
        <w:rPr>
          <w:rFonts w:ascii="宋体" w:hAnsi="宋体" w:cs="Arial" w:hint="eastAsia"/>
          <w:color w:val="000000"/>
          <w:szCs w:val="21"/>
        </w:rPr>
      </w:pPr>
      <w:r w:rsidRPr="002D3FA8">
        <w:rPr>
          <w:rFonts w:ascii="宋体" w:hAnsi="宋体" w:cs="Arial"/>
          <w:color w:val="000000"/>
          <w:szCs w:val="21"/>
        </w:rPr>
        <w:t>GB/T 13452.2</w:t>
      </w:r>
      <w:r w:rsidRPr="002D3FA8">
        <w:rPr>
          <w:rFonts w:ascii="宋体" w:hAnsi="宋体" w:cs="Arial" w:hint="eastAsia"/>
          <w:color w:val="000000"/>
          <w:szCs w:val="21"/>
        </w:rPr>
        <w:t xml:space="preserve">  色漆和清漆 漆膜厚度的测定</w:t>
      </w:r>
    </w:p>
    <w:p w:rsidR="00F34B99" w:rsidRDefault="00D92D2E" w:rsidP="00D92D2E">
      <w:pPr>
        <w:pStyle w:val="aff6"/>
        <w:rPr>
          <w:rFonts w:hAnsi="宋体" w:hint="eastAsia"/>
          <w:color w:val="000000"/>
          <w:szCs w:val="21"/>
        </w:rPr>
      </w:pPr>
      <w:r w:rsidRPr="002D3FA8">
        <w:rPr>
          <w:rFonts w:hAnsi="宋体" w:hint="eastAsia"/>
          <w:color w:val="000000"/>
          <w:szCs w:val="21"/>
        </w:rPr>
        <w:t>GB/T 13491  涂料产品包装通则</w:t>
      </w:r>
    </w:p>
    <w:p w:rsidR="002B42DB" w:rsidRDefault="002B42DB" w:rsidP="00D92D2E">
      <w:pPr>
        <w:pStyle w:val="aff6"/>
        <w:rPr>
          <w:rFonts w:hAnsi="宋体" w:hint="eastAsia"/>
          <w:color w:val="000000"/>
          <w:szCs w:val="21"/>
        </w:rPr>
      </w:pPr>
      <w:r>
        <w:rPr>
          <w:rFonts w:hAnsi="宋体" w:hint="eastAsia"/>
          <w:color w:val="000000"/>
          <w:szCs w:val="21"/>
        </w:rPr>
        <w:t>GB/T 31416—2015  色漆和清漆 多组分涂料体系适用期的测定 样品制备和状态调节及试验指南</w:t>
      </w:r>
    </w:p>
    <w:p w:rsidR="002B42DB" w:rsidRDefault="002B42DB" w:rsidP="00D92D2E">
      <w:pPr>
        <w:pStyle w:val="aff6"/>
        <w:rPr>
          <w:rFonts w:hAnsi="宋体" w:hint="eastAsia"/>
          <w:color w:val="000000"/>
          <w:szCs w:val="21"/>
        </w:rPr>
      </w:pPr>
      <w:r>
        <w:rPr>
          <w:rFonts w:hAnsi="宋体" w:hint="eastAsia"/>
          <w:color w:val="000000"/>
          <w:szCs w:val="21"/>
        </w:rPr>
        <w:t>HG/T 4337—2012  钢质输水管道无溶剂液体环氧涂料</w:t>
      </w:r>
    </w:p>
    <w:p w:rsidR="0012052E" w:rsidRDefault="0012052E" w:rsidP="00D92D2E">
      <w:pPr>
        <w:pStyle w:val="aff6"/>
        <w:rPr>
          <w:rFonts w:hint="eastAsia"/>
        </w:rPr>
      </w:pPr>
      <w:r>
        <w:rPr>
          <w:rFonts w:hint="eastAsia"/>
        </w:rPr>
        <w:t>SY/T 0315—2013  钢质管道熔结环氧粉末外涂层技术规范</w:t>
      </w:r>
    </w:p>
    <w:p w:rsidR="0012052E" w:rsidRPr="0012052E" w:rsidRDefault="0012052E" w:rsidP="00D92D2E">
      <w:pPr>
        <w:pStyle w:val="aff6"/>
        <w:rPr>
          <w:rFonts w:hint="eastAsia"/>
        </w:rPr>
      </w:pPr>
      <w:r>
        <w:rPr>
          <w:rFonts w:hint="eastAsia"/>
        </w:rPr>
        <w:lastRenderedPageBreak/>
        <w:t>JTJ 275—2000  海港工程混凝土结构防腐蚀技术规范</w:t>
      </w:r>
    </w:p>
    <w:p w:rsidR="00CA47D7" w:rsidRDefault="00D92D2E" w:rsidP="00F34B99">
      <w:pPr>
        <w:pStyle w:val="a4"/>
        <w:rPr>
          <w:rFonts w:hint="eastAsia"/>
        </w:rPr>
      </w:pPr>
      <w:r>
        <w:rPr>
          <w:rFonts w:hint="eastAsia"/>
        </w:rPr>
        <w:t>产品分类</w:t>
      </w:r>
    </w:p>
    <w:p w:rsidR="00D92D2E" w:rsidRDefault="00D92D2E" w:rsidP="00D92D2E">
      <w:pPr>
        <w:pStyle w:val="aff6"/>
        <w:rPr>
          <w:rFonts w:hint="eastAsia"/>
        </w:rPr>
      </w:pPr>
      <w:r>
        <w:rPr>
          <w:rFonts w:hint="eastAsia"/>
        </w:rPr>
        <w:t>本标准将产品按</w:t>
      </w:r>
      <w:r w:rsidR="002D2F79">
        <w:rPr>
          <w:rFonts w:hint="eastAsia"/>
        </w:rPr>
        <w:t>主要成膜物质</w:t>
      </w:r>
      <w:r>
        <w:rPr>
          <w:rFonts w:hint="eastAsia"/>
        </w:rPr>
        <w:t>类型分为环氧类和聚氨酯类。</w:t>
      </w:r>
    </w:p>
    <w:p w:rsidR="00D92D2E" w:rsidRDefault="00D92D2E" w:rsidP="00D92D2E">
      <w:pPr>
        <w:pStyle w:val="a4"/>
        <w:rPr>
          <w:rFonts w:hint="eastAsia"/>
        </w:rPr>
      </w:pPr>
      <w:r>
        <w:rPr>
          <w:rFonts w:hint="eastAsia"/>
        </w:rPr>
        <w:t>要求</w:t>
      </w:r>
    </w:p>
    <w:p w:rsidR="00D92D2E" w:rsidRDefault="00D92D2E" w:rsidP="00D92D2E">
      <w:pPr>
        <w:pStyle w:val="aff6"/>
        <w:rPr>
          <w:rFonts w:hint="eastAsia"/>
        </w:rPr>
      </w:pPr>
      <w:r>
        <w:rPr>
          <w:rFonts w:hint="eastAsia"/>
        </w:rPr>
        <w:t>产品性能应符合表1的要求。</w:t>
      </w:r>
    </w:p>
    <w:p w:rsidR="00D92D2E" w:rsidRDefault="00D92D2E" w:rsidP="00D92D2E">
      <w:pPr>
        <w:pStyle w:val="affffff3"/>
        <w:rPr>
          <w:rFonts w:hint="eastAsia"/>
        </w:rPr>
      </w:pPr>
      <w:r>
        <w:rPr>
          <w:rFonts w:hint="eastAsia"/>
        </w:rPr>
        <w:t>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190"/>
        <w:gridCol w:w="3190"/>
        <w:gridCol w:w="3190"/>
      </w:tblGrid>
      <w:tr w:rsidR="00D92D2E" w:rsidTr="00503512">
        <w:trPr>
          <w:trHeight w:val="158"/>
        </w:trPr>
        <w:tc>
          <w:tcPr>
            <w:tcW w:w="3190" w:type="dxa"/>
            <w:vMerge w:val="restart"/>
            <w:tcBorders>
              <w:top w:val="single" w:sz="12" w:space="0" w:color="auto"/>
              <w:left w:val="single" w:sz="12" w:space="0" w:color="auto"/>
            </w:tcBorders>
            <w:shd w:val="clear" w:color="auto" w:fill="auto"/>
            <w:vAlign w:val="center"/>
          </w:tcPr>
          <w:p w:rsidR="00D92D2E" w:rsidRPr="004147A5" w:rsidRDefault="00D92D2E" w:rsidP="00503512">
            <w:pPr>
              <w:jc w:val="center"/>
              <w:rPr>
                <w:rFonts w:ascii="宋体" w:hint="eastAsia"/>
                <w:sz w:val="18"/>
              </w:rPr>
            </w:pPr>
            <w:r w:rsidRPr="004147A5">
              <w:rPr>
                <w:rFonts w:ascii="宋体" w:hint="eastAsia"/>
                <w:sz w:val="18"/>
              </w:rPr>
              <w:t>项目</w:t>
            </w:r>
          </w:p>
        </w:tc>
        <w:tc>
          <w:tcPr>
            <w:tcW w:w="6380" w:type="dxa"/>
            <w:gridSpan w:val="2"/>
            <w:tcBorders>
              <w:top w:val="single" w:sz="12" w:space="0" w:color="auto"/>
              <w:bottom w:val="single" w:sz="8" w:space="0" w:color="auto"/>
              <w:right w:val="single" w:sz="12" w:space="0" w:color="auto"/>
            </w:tcBorders>
            <w:shd w:val="clear" w:color="auto" w:fill="auto"/>
            <w:vAlign w:val="center"/>
          </w:tcPr>
          <w:p w:rsidR="00D92D2E" w:rsidRPr="004147A5" w:rsidRDefault="00D92D2E" w:rsidP="00503512">
            <w:pPr>
              <w:jc w:val="center"/>
              <w:rPr>
                <w:rFonts w:ascii="宋体" w:hint="eastAsia"/>
                <w:sz w:val="18"/>
              </w:rPr>
            </w:pPr>
            <w:r w:rsidRPr="004147A5">
              <w:rPr>
                <w:rFonts w:ascii="宋体" w:hint="eastAsia"/>
                <w:sz w:val="18"/>
              </w:rPr>
              <w:t>技术指标</w:t>
            </w:r>
          </w:p>
        </w:tc>
      </w:tr>
      <w:tr w:rsidR="00D92D2E" w:rsidTr="00503512">
        <w:trPr>
          <w:trHeight w:val="157"/>
        </w:trPr>
        <w:tc>
          <w:tcPr>
            <w:tcW w:w="3190" w:type="dxa"/>
            <w:vMerge/>
            <w:tcBorders>
              <w:left w:val="single" w:sz="12" w:space="0" w:color="auto"/>
              <w:bottom w:val="single" w:sz="12" w:space="0" w:color="auto"/>
            </w:tcBorders>
            <w:shd w:val="clear" w:color="auto" w:fill="auto"/>
            <w:vAlign w:val="center"/>
          </w:tcPr>
          <w:p w:rsidR="00D92D2E" w:rsidRPr="004147A5" w:rsidRDefault="00D92D2E" w:rsidP="00503512">
            <w:pPr>
              <w:jc w:val="center"/>
              <w:rPr>
                <w:rFonts w:ascii="宋体" w:hint="eastAsia"/>
                <w:sz w:val="18"/>
              </w:rPr>
            </w:pPr>
          </w:p>
        </w:tc>
        <w:tc>
          <w:tcPr>
            <w:tcW w:w="3190" w:type="dxa"/>
            <w:tcBorders>
              <w:top w:val="single" w:sz="8" w:space="0" w:color="auto"/>
              <w:bottom w:val="single" w:sz="12" w:space="0" w:color="auto"/>
            </w:tcBorders>
            <w:shd w:val="clear" w:color="auto" w:fill="auto"/>
            <w:vAlign w:val="center"/>
          </w:tcPr>
          <w:p w:rsidR="00D92D2E" w:rsidRPr="004147A5" w:rsidRDefault="00D92D2E" w:rsidP="00503512">
            <w:pPr>
              <w:jc w:val="center"/>
              <w:rPr>
                <w:rFonts w:ascii="宋体" w:hint="eastAsia"/>
                <w:sz w:val="18"/>
              </w:rPr>
            </w:pPr>
            <w:r>
              <w:rPr>
                <w:rFonts w:ascii="宋体" w:hint="eastAsia"/>
                <w:sz w:val="18"/>
              </w:rPr>
              <w:t>环氧类</w:t>
            </w:r>
          </w:p>
        </w:tc>
        <w:tc>
          <w:tcPr>
            <w:tcW w:w="3190" w:type="dxa"/>
            <w:tcBorders>
              <w:bottom w:val="single" w:sz="12" w:space="0" w:color="auto"/>
              <w:right w:val="single" w:sz="12" w:space="0" w:color="auto"/>
            </w:tcBorders>
            <w:shd w:val="clear" w:color="auto" w:fill="auto"/>
            <w:vAlign w:val="center"/>
          </w:tcPr>
          <w:p w:rsidR="00D92D2E" w:rsidRPr="004147A5" w:rsidRDefault="00D92D2E" w:rsidP="00503512">
            <w:pPr>
              <w:jc w:val="center"/>
              <w:rPr>
                <w:rFonts w:ascii="宋体" w:hint="eastAsia"/>
                <w:sz w:val="18"/>
              </w:rPr>
            </w:pPr>
            <w:r>
              <w:rPr>
                <w:rFonts w:ascii="宋体" w:hint="eastAsia"/>
                <w:sz w:val="18"/>
              </w:rPr>
              <w:t>聚氨酯类</w:t>
            </w:r>
          </w:p>
        </w:tc>
      </w:tr>
      <w:tr w:rsidR="00D92D2E" w:rsidTr="00503512">
        <w:tc>
          <w:tcPr>
            <w:tcW w:w="3190" w:type="dxa"/>
            <w:tcBorders>
              <w:top w:val="single" w:sz="12" w:space="0" w:color="auto"/>
              <w:left w:val="single" w:sz="12" w:space="0" w:color="auto"/>
            </w:tcBorders>
            <w:shd w:val="clear" w:color="auto" w:fill="auto"/>
            <w:vAlign w:val="center"/>
          </w:tcPr>
          <w:p w:rsidR="00D92D2E" w:rsidRPr="004147A5" w:rsidRDefault="00D92D2E" w:rsidP="00503512">
            <w:pPr>
              <w:rPr>
                <w:rFonts w:ascii="宋体" w:hint="eastAsia"/>
                <w:sz w:val="18"/>
              </w:rPr>
            </w:pPr>
            <w:r w:rsidRPr="004147A5">
              <w:rPr>
                <w:rFonts w:ascii="宋体" w:hint="eastAsia"/>
                <w:sz w:val="18"/>
              </w:rPr>
              <w:t>在容器中状态</w:t>
            </w:r>
          </w:p>
        </w:tc>
        <w:tc>
          <w:tcPr>
            <w:tcW w:w="6380" w:type="dxa"/>
            <w:gridSpan w:val="2"/>
            <w:tcBorders>
              <w:top w:val="single" w:sz="12" w:space="0" w:color="auto"/>
              <w:right w:val="single" w:sz="12" w:space="0" w:color="auto"/>
            </w:tcBorders>
            <w:shd w:val="clear" w:color="auto" w:fill="auto"/>
            <w:vAlign w:val="center"/>
          </w:tcPr>
          <w:p w:rsidR="00D92D2E" w:rsidRPr="004147A5" w:rsidRDefault="00D92D2E" w:rsidP="00503512">
            <w:pPr>
              <w:jc w:val="center"/>
              <w:rPr>
                <w:rFonts w:ascii="宋体" w:hint="eastAsia"/>
                <w:sz w:val="18"/>
              </w:rPr>
            </w:pPr>
            <w:r w:rsidRPr="004147A5">
              <w:rPr>
                <w:rFonts w:ascii="宋体" w:hAnsi="宋体" w:hint="eastAsia"/>
                <w:sz w:val="18"/>
                <w:szCs w:val="18"/>
              </w:rPr>
              <w:t>搅拌混合后应无硬块，呈均匀状态。</w:t>
            </w:r>
          </w:p>
        </w:tc>
      </w:tr>
      <w:tr w:rsidR="00D92D2E" w:rsidTr="00503512">
        <w:tc>
          <w:tcPr>
            <w:tcW w:w="3190" w:type="dxa"/>
            <w:tcBorders>
              <w:left w:val="single" w:sz="12" w:space="0" w:color="auto"/>
            </w:tcBorders>
            <w:shd w:val="clear" w:color="auto" w:fill="auto"/>
            <w:vAlign w:val="center"/>
          </w:tcPr>
          <w:p w:rsidR="00D92D2E" w:rsidRPr="004147A5" w:rsidRDefault="00D92D2E" w:rsidP="00503512">
            <w:pPr>
              <w:rPr>
                <w:rFonts w:ascii="宋体" w:hint="eastAsia"/>
                <w:sz w:val="18"/>
              </w:rPr>
            </w:pPr>
            <w:r w:rsidRPr="004147A5">
              <w:rPr>
                <w:rFonts w:ascii="宋体" w:hint="eastAsia"/>
                <w:sz w:val="18"/>
              </w:rPr>
              <w:t xml:space="preserve">不挥发物含量/%                 </w:t>
            </w:r>
            <w:r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D92D2E" w:rsidRPr="004147A5" w:rsidRDefault="00D92D2E" w:rsidP="00503512">
            <w:pPr>
              <w:jc w:val="center"/>
              <w:rPr>
                <w:rFonts w:ascii="宋体" w:hint="eastAsia"/>
                <w:sz w:val="18"/>
              </w:rPr>
            </w:pPr>
            <w:r>
              <w:rPr>
                <w:rFonts w:ascii="宋体" w:hint="eastAsia"/>
                <w:sz w:val="18"/>
              </w:rPr>
              <w:t>98</w:t>
            </w:r>
          </w:p>
        </w:tc>
      </w:tr>
      <w:tr w:rsidR="00D92D2E" w:rsidTr="00503512">
        <w:tc>
          <w:tcPr>
            <w:tcW w:w="3190" w:type="dxa"/>
            <w:tcBorders>
              <w:left w:val="single" w:sz="12" w:space="0" w:color="auto"/>
            </w:tcBorders>
            <w:shd w:val="clear" w:color="auto" w:fill="auto"/>
            <w:vAlign w:val="center"/>
          </w:tcPr>
          <w:p w:rsidR="00D92D2E" w:rsidRPr="004147A5" w:rsidRDefault="00D92D2E" w:rsidP="00503512">
            <w:pPr>
              <w:rPr>
                <w:rFonts w:ascii="宋体" w:hint="eastAsia"/>
                <w:sz w:val="18"/>
              </w:rPr>
            </w:pPr>
            <w:r w:rsidRPr="004147A5">
              <w:rPr>
                <w:rFonts w:ascii="宋体" w:hAnsi="宋体" w:hint="eastAsia"/>
                <w:sz w:val="18"/>
                <w:szCs w:val="18"/>
              </w:rPr>
              <w:t>密度/（</w:t>
            </w:r>
            <w:r w:rsidR="000775AC">
              <w:rPr>
                <w:rFonts w:ascii="宋体" w:hAnsi="宋体" w:hint="eastAsia"/>
                <w:sz w:val="18"/>
                <w:szCs w:val="18"/>
              </w:rPr>
              <w:t>g/ml</w:t>
            </w:r>
            <w:r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D92D2E" w:rsidRPr="004147A5" w:rsidRDefault="00D92D2E" w:rsidP="00503512">
            <w:pPr>
              <w:jc w:val="center"/>
              <w:rPr>
                <w:rFonts w:ascii="宋体" w:hint="eastAsia"/>
                <w:sz w:val="18"/>
              </w:rPr>
            </w:pPr>
            <w:r w:rsidRPr="004147A5">
              <w:rPr>
                <w:rFonts w:ascii="宋体" w:hint="eastAsia"/>
                <w:sz w:val="18"/>
              </w:rPr>
              <w:t>商定值±0.05</w:t>
            </w:r>
          </w:p>
        </w:tc>
      </w:tr>
      <w:tr w:rsidR="00B242E3" w:rsidTr="00503512">
        <w:tc>
          <w:tcPr>
            <w:tcW w:w="3190" w:type="dxa"/>
            <w:tcBorders>
              <w:left w:val="single" w:sz="12" w:space="0" w:color="auto"/>
            </w:tcBorders>
            <w:shd w:val="clear" w:color="auto" w:fill="auto"/>
            <w:vAlign w:val="center"/>
          </w:tcPr>
          <w:p w:rsidR="00B242E3" w:rsidRPr="004147A5" w:rsidRDefault="00895ED4" w:rsidP="00503512">
            <w:pPr>
              <w:rPr>
                <w:rFonts w:ascii="宋体" w:hAnsi="宋体" w:hint="eastAsia"/>
                <w:sz w:val="18"/>
                <w:szCs w:val="18"/>
              </w:rPr>
            </w:pPr>
            <w:r w:rsidRPr="00895ED4">
              <w:rPr>
                <w:rFonts w:ascii="宋体" w:hAnsi="宋体" w:hint="eastAsia"/>
                <w:spacing w:val="-12"/>
                <w:sz w:val="18"/>
                <w:szCs w:val="18"/>
              </w:rPr>
              <w:t>挥发性有机化合物（VOC）含量/（g/L）</w:t>
            </w:r>
            <w:r>
              <w:rPr>
                <w:rFonts w:ascii="宋体" w:hAnsi="宋体" w:hint="eastAsia"/>
                <w:spacing w:val="-12"/>
                <w:sz w:val="18"/>
                <w:szCs w:val="18"/>
              </w:rPr>
              <w:t xml:space="preserve">  </w:t>
            </w:r>
            <w:r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B242E3" w:rsidRPr="004147A5" w:rsidRDefault="00895ED4" w:rsidP="00503512">
            <w:pPr>
              <w:jc w:val="center"/>
              <w:rPr>
                <w:rFonts w:ascii="宋体" w:hint="eastAsia"/>
                <w:sz w:val="18"/>
              </w:rPr>
            </w:pPr>
            <w:r>
              <w:rPr>
                <w:rFonts w:ascii="宋体" w:hint="eastAsia"/>
                <w:sz w:val="18"/>
              </w:rPr>
              <w:t>50</w:t>
            </w:r>
          </w:p>
        </w:tc>
      </w:tr>
      <w:tr w:rsidR="0095363B" w:rsidTr="00503512">
        <w:tc>
          <w:tcPr>
            <w:tcW w:w="3190" w:type="dxa"/>
            <w:tcBorders>
              <w:left w:val="single" w:sz="12" w:space="0" w:color="auto"/>
            </w:tcBorders>
            <w:shd w:val="clear" w:color="auto" w:fill="auto"/>
            <w:vAlign w:val="center"/>
          </w:tcPr>
          <w:p w:rsidR="0095363B" w:rsidRPr="004147A5" w:rsidRDefault="0095363B" w:rsidP="00503512">
            <w:pPr>
              <w:rPr>
                <w:rFonts w:ascii="宋体" w:hAnsi="宋体" w:hint="eastAsia"/>
                <w:sz w:val="18"/>
                <w:szCs w:val="18"/>
              </w:rPr>
            </w:pPr>
            <w:r>
              <w:rPr>
                <w:rFonts w:ascii="宋体" w:hAnsi="宋体" w:hint="eastAsia"/>
                <w:sz w:val="18"/>
                <w:szCs w:val="18"/>
              </w:rPr>
              <w:t>流挂性/μm</w:t>
            </w:r>
            <w:r w:rsidR="002F7B2E">
              <w:rPr>
                <w:rFonts w:ascii="宋体" w:hAnsi="宋体" w:hint="eastAsia"/>
                <w:sz w:val="18"/>
                <w:szCs w:val="18"/>
              </w:rPr>
              <w:t xml:space="preserve">                     </w:t>
            </w:r>
            <w:r w:rsidR="002F7B2E"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95363B" w:rsidRPr="004147A5" w:rsidRDefault="00254318" w:rsidP="00503512">
            <w:pPr>
              <w:jc w:val="center"/>
              <w:rPr>
                <w:rFonts w:ascii="宋体" w:hint="eastAsia"/>
                <w:sz w:val="18"/>
              </w:rPr>
            </w:pPr>
            <w:r>
              <w:rPr>
                <w:rFonts w:ascii="宋体" w:hint="eastAsia"/>
                <w:sz w:val="18"/>
              </w:rPr>
              <w:t>350</w:t>
            </w:r>
          </w:p>
        </w:tc>
      </w:tr>
      <w:tr w:rsidR="00D92D2E" w:rsidTr="00503512">
        <w:tc>
          <w:tcPr>
            <w:tcW w:w="3190" w:type="dxa"/>
            <w:tcBorders>
              <w:left w:val="single" w:sz="12" w:space="0" w:color="auto"/>
            </w:tcBorders>
            <w:shd w:val="clear" w:color="auto" w:fill="auto"/>
            <w:vAlign w:val="center"/>
          </w:tcPr>
          <w:p w:rsidR="00D92D2E" w:rsidRPr="004147A5" w:rsidRDefault="00D92D2E" w:rsidP="00503512">
            <w:pPr>
              <w:rPr>
                <w:rFonts w:ascii="宋体" w:hint="eastAsia"/>
                <w:sz w:val="18"/>
              </w:rPr>
            </w:pPr>
            <w:r w:rsidRPr="004147A5">
              <w:rPr>
                <w:rFonts w:ascii="宋体" w:hAnsi="宋体" w:hint="eastAsia"/>
                <w:sz w:val="18"/>
                <w:szCs w:val="18"/>
              </w:rPr>
              <w:t>适用期</w:t>
            </w:r>
          </w:p>
        </w:tc>
        <w:tc>
          <w:tcPr>
            <w:tcW w:w="6380" w:type="dxa"/>
            <w:gridSpan w:val="2"/>
            <w:tcBorders>
              <w:right w:val="single" w:sz="12" w:space="0" w:color="auto"/>
            </w:tcBorders>
            <w:shd w:val="clear" w:color="auto" w:fill="auto"/>
            <w:vAlign w:val="center"/>
          </w:tcPr>
          <w:p w:rsidR="00D92D2E" w:rsidRPr="004147A5" w:rsidRDefault="00B242E3" w:rsidP="00503512">
            <w:pPr>
              <w:jc w:val="center"/>
              <w:rPr>
                <w:rFonts w:ascii="宋体" w:hint="eastAsia"/>
                <w:sz w:val="18"/>
              </w:rPr>
            </w:pPr>
            <w:r>
              <w:rPr>
                <w:rFonts w:ascii="宋体" w:hint="eastAsia"/>
                <w:sz w:val="18"/>
              </w:rPr>
              <w:t>商定</w:t>
            </w:r>
          </w:p>
        </w:tc>
      </w:tr>
      <w:tr w:rsidR="00D92D2E" w:rsidTr="00503512">
        <w:tc>
          <w:tcPr>
            <w:tcW w:w="3190" w:type="dxa"/>
            <w:tcBorders>
              <w:left w:val="single" w:sz="12" w:space="0" w:color="auto"/>
              <w:bottom w:val="single" w:sz="4" w:space="0" w:color="auto"/>
            </w:tcBorders>
            <w:shd w:val="clear" w:color="auto" w:fill="auto"/>
            <w:vAlign w:val="center"/>
          </w:tcPr>
          <w:p w:rsidR="00D92D2E" w:rsidRPr="004147A5" w:rsidRDefault="00D92D2E" w:rsidP="00503512">
            <w:pPr>
              <w:rPr>
                <w:rFonts w:ascii="宋体" w:hAnsi="宋体" w:hint="eastAsia"/>
                <w:sz w:val="18"/>
                <w:szCs w:val="18"/>
              </w:rPr>
            </w:pPr>
            <w:r w:rsidRPr="004147A5">
              <w:rPr>
                <w:rFonts w:ascii="宋体" w:hAnsi="宋体" w:hint="eastAsia"/>
                <w:sz w:val="18"/>
                <w:szCs w:val="18"/>
              </w:rPr>
              <w:t>干燥时间/h</w:t>
            </w:r>
          </w:p>
          <w:p w:rsidR="00D92D2E" w:rsidRPr="004147A5" w:rsidRDefault="00D92D2E" w:rsidP="00503512">
            <w:pPr>
              <w:rPr>
                <w:rFonts w:ascii="宋体" w:hAnsi="宋体" w:hint="eastAsia"/>
                <w:sz w:val="18"/>
                <w:szCs w:val="18"/>
              </w:rPr>
            </w:pPr>
            <w:r w:rsidRPr="004147A5">
              <w:rPr>
                <w:rFonts w:ascii="宋体" w:hAnsi="宋体" w:hint="eastAsia"/>
                <w:sz w:val="18"/>
                <w:szCs w:val="18"/>
              </w:rPr>
              <w:t>表干                           ≤</w:t>
            </w:r>
          </w:p>
          <w:p w:rsidR="00D92D2E" w:rsidRPr="004147A5" w:rsidRDefault="00D92D2E" w:rsidP="00503512">
            <w:pPr>
              <w:rPr>
                <w:rFonts w:ascii="宋体" w:hint="eastAsia"/>
                <w:sz w:val="18"/>
              </w:rPr>
            </w:pPr>
            <w:r w:rsidRPr="004147A5">
              <w:rPr>
                <w:rFonts w:ascii="宋体" w:hAnsi="宋体" w:hint="eastAsia"/>
                <w:sz w:val="18"/>
                <w:szCs w:val="18"/>
              </w:rPr>
              <w:t>实干                           ≤</w:t>
            </w:r>
          </w:p>
        </w:tc>
        <w:tc>
          <w:tcPr>
            <w:tcW w:w="3190" w:type="dxa"/>
            <w:tcBorders>
              <w:bottom w:val="single" w:sz="4" w:space="0" w:color="auto"/>
            </w:tcBorders>
            <w:shd w:val="clear" w:color="auto" w:fill="auto"/>
            <w:vAlign w:val="center"/>
          </w:tcPr>
          <w:p w:rsidR="00D92D2E" w:rsidRPr="004147A5" w:rsidRDefault="00D92D2E" w:rsidP="00503512">
            <w:pPr>
              <w:jc w:val="center"/>
              <w:rPr>
                <w:rFonts w:ascii="宋体" w:hint="eastAsia"/>
                <w:sz w:val="18"/>
              </w:rPr>
            </w:pPr>
          </w:p>
          <w:p w:rsidR="00D92D2E" w:rsidRPr="004147A5" w:rsidRDefault="00B242E3" w:rsidP="00503512">
            <w:pPr>
              <w:jc w:val="center"/>
              <w:rPr>
                <w:rFonts w:ascii="宋体" w:hint="eastAsia"/>
                <w:sz w:val="18"/>
              </w:rPr>
            </w:pPr>
            <w:r>
              <w:rPr>
                <w:rFonts w:ascii="宋体" w:hint="eastAsia"/>
                <w:sz w:val="18"/>
              </w:rPr>
              <w:t>8</w:t>
            </w:r>
          </w:p>
          <w:p w:rsidR="00D92D2E" w:rsidRPr="004147A5" w:rsidRDefault="002F7B2E" w:rsidP="00503512">
            <w:pPr>
              <w:jc w:val="center"/>
              <w:rPr>
                <w:rFonts w:ascii="宋体" w:hint="eastAsia"/>
                <w:sz w:val="18"/>
              </w:rPr>
            </w:pPr>
            <w:r>
              <w:rPr>
                <w:rFonts w:ascii="宋体" w:hint="eastAsia"/>
                <w:sz w:val="18"/>
              </w:rPr>
              <w:t>24</w:t>
            </w:r>
          </w:p>
        </w:tc>
        <w:tc>
          <w:tcPr>
            <w:tcW w:w="3190" w:type="dxa"/>
            <w:tcBorders>
              <w:bottom w:val="single" w:sz="4" w:space="0" w:color="auto"/>
              <w:right w:val="single" w:sz="12" w:space="0" w:color="auto"/>
            </w:tcBorders>
            <w:shd w:val="clear" w:color="auto" w:fill="auto"/>
            <w:vAlign w:val="center"/>
          </w:tcPr>
          <w:p w:rsidR="00D92D2E" w:rsidRPr="00BB3F72" w:rsidRDefault="00D92D2E" w:rsidP="00503512">
            <w:pPr>
              <w:jc w:val="center"/>
              <w:rPr>
                <w:rFonts w:ascii="宋体" w:hint="eastAsia"/>
                <w:color w:val="000000"/>
                <w:sz w:val="18"/>
              </w:rPr>
            </w:pPr>
          </w:p>
          <w:p w:rsidR="00D92D2E" w:rsidRPr="00BB3F72" w:rsidRDefault="002F7B2E" w:rsidP="00503512">
            <w:pPr>
              <w:jc w:val="center"/>
              <w:rPr>
                <w:rFonts w:ascii="宋体" w:hint="eastAsia"/>
                <w:color w:val="000000"/>
                <w:sz w:val="18"/>
              </w:rPr>
            </w:pPr>
            <w:r>
              <w:rPr>
                <w:rFonts w:ascii="宋体" w:hint="eastAsia"/>
                <w:color w:val="000000"/>
                <w:sz w:val="18"/>
              </w:rPr>
              <w:t>2</w:t>
            </w:r>
          </w:p>
          <w:p w:rsidR="00D92D2E" w:rsidRPr="00BB3F72" w:rsidRDefault="002F7B2E" w:rsidP="00503512">
            <w:pPr>
              <w:jc w:val="center"/>
              <w:rPr>
                <w:rFonts w:ascii="宋体" w:hint="eastAsia"/>
                <w:color w:val="000000"/>
                <w:sz w:val="18"/>
              </w:rPr>
            </w:pPr>
            <w:r>
              <w:rPr>
                <w:rFonts w:ascii="宋体" w:hint="eastAsia"/>
                <w:color w:val="000000"/>
                <w:sz w:val="18"/>
              </w:rPr>
              <w:t>8</w:t>
            </w:r>
          </w:p>
        </w:tc>
      </w:tr>
      <w:tr w:rsidR="00D92D2E" w:rsidTr="00503512">
        <w:tc>
          <w:tcPr>
            <w:tcW w:w="3190" w:type="dxa"/>
            <w:tcBorders>
              <w:top w:val="single" w:sz="4" w:space="0" w:color="auto"/>
              <w:left w:val="single" w:sz="12" w:space="0" w:color="auto"/>
              <w:bottom w:val="single" w:sz="8" w:space="0" w:color="auto"/>
            </w:tcBorders>
            <w:shd w:val="clear" w:color="auto" w:fill="auto"/>
            <w:vAlign w:val="center"/>
          </w:tcPr>
          <w:p w:rsidR="00D92D2E" w:rsidRPr="004147A5" w:rsidRDefault="00D92D2E" w:rsidP="00503512">
            <w:pPr>
              <w:rPr>
                <w:rFonts w:ascii="宋体" w:hint="eastAsia"/>
                <w:sz w:val="18"/>
              </w:rPr>
            </w:pPr>
            <w:r w:rsidRPr="004147A5">
              <w:rPr>
                <w:rFonts w:ascii="宋体" w:hAnsi="宋体" w:hint="eastAsia"/>
                <w:sz w:val="18"/>
                <w:szCs w:val="18"/>
              </w:rPr>
              <w:t>涂膜外观</w:t>
            </w:r>
          </w:p>
        </w:tc>
        <w:tc>
          <w:tcPr>
            <w:tcW w:w="6380" w:type="dxa"/>
            <w:gridSpan w:val="2"/>
            <w:tcBorders>
              <w:top w:val="single" w:sz="4" w:space="0" w:color="auto"/>
              <w:bottom w:val="single" w:sz="8" w:space="0" w:color="auto"/>
              <w:right w:val="single" w:sz="12" w:space="0" w:color="auto"/>
            </w:tcBorders>
            <w:shd w:val="clear" w:color="auto" w:fill="auto"/>
            <w:vAlign w:val="center"/>
          </w:tcPr>
          <w:p w:rsidR="00D92D2E" w:rsidRPr="004147A5" w:rsidRDefault="00D92D2E" w:rsidP="00503512">
            <w:pPr>
              <w:jc w:val="center"/>
              <w:rPr>
                <w:rFonts w:ascii="宋体" w:hint="eastAsia"/>
                <w:sz w:val="18"/>
              </w:rPr>
            </w:pPr>
            <w:r w:rsidRPr="004147A5">
              <w:rPr>
                <w:rFonts w:ascii="宋体" w:hint="eastAsia"/>
                <w:sz w:val="18"/>
              </w:rPr>
              <w:t>正常</w:t>
            </w:r>
          </w:p>
        </w:tc>
      </w:tr>
      <w:tr w:rsidR="00D92D2E" w:rsidTr="00503512">
        <w:tc>
          <w:tcPr>
            <w:tcW w:w="3190" w:type="dxa"/>
            <w:tcBorders>
              <w:top w:val="single" w:sz="8" w:space="0" w:color="auto"/>
              <w:left w:val="single" w:sz="12" w:space="0" w:color="auto"/>
            </w:tcBorders>
            <w:shd w:val="clear" w:color="auto" w:fill="auto"/>
            <w:vAlign w:val="center"/>
          </w:tcPr>
          <w:p w:rsidR="00D92D2E" w:rsidRPr="004147A5" w:rsidRDefault="002F7B2E" w:rsidP="00503512">
            <w:pPr>
              <w:rPr>
                <w:rFonts w:ascii="宋体" w:hint="eastAsia"/>
                <w:sz w:val="18"/>
              </w:rPr>
            </w:pPr>
            <w:r>
              <w:rPr>
                <w:rFonts w:ascii="宋体" w:hint="eastAsia"/>
                <w:sz w:val="18"/>
              </w:rPr>
              <w:t>耐弯曲性</w:t>
            </w:r>
          </w:p>
        </w:tc>
        <w:tc>
          <w:tcPr>
            <w:tcW w:w="3190" w:type="dxa"/>
            <w:tcBorders>
              <w:top w:val="single" w:sz="8" w:space="0" w:color="auto"/>
            </w:tcBorders>
            <w:shd w:val="clear" w:color="auto" w:fill="auto"/>
            <w:vAlign w:val="center"/>
          </w:tcPr>
          <w:p w:rsidR="00D92D2E" w:rsidRPr="004147A5" w:rsidRDefault="002F7B2E" w:rsidP="00503512">
            <w:pPr>
              <w:jc w:val="center"/>
              <w:rPr>
                <w:rFonts w:ascii="宋体" w:hint="eastAsia"/>
                <w:sz w:val="18"/>
              </w:rPr>
            </w:pPr>
            <w:r w:rsidRPr="004147A5">
              <w:rPr>
                <w:rFonts w:ascii="宋体" w:hint="eastAsia"/>
                <w:sz w:val="18"/>
              </w:rPr>
              <w:t>2</w:t>
            </w:r>
            <w:r>
              <w:rPr>
                <w:rFonts w:ascii="宋体" w:hint="eastAsia"/>
                <w:sz w:val="18"/>
              </w:rPr>
              <w:t>.5°涂层无裂纹</w:t>
            </w:r>
          </w:p>
        </w:tc>
        <w:tc>
          <w:tcPr>
            <w:tcW w:w="3190" w:type="dxa"/>
            <w:tcBorders>
              <w:top w:val="single" w:sz="8" w:space="0" w:color="auto"/>
              <w:right w:val="single" w:sz="12" w:space="0" w:color="auto"/>
            </w:tcBorders>
            <w:shd w:val="clear" w:color="auto" w:fill="auto"/>
            <w:vAlign w:val="center"/>
          </w:tcPr>
          <w:p w:rsidR="00D92D2E" w:rsidRPr="004147A5" w:rsidRDefault="002F7B2E" w:rsidP="00503512">
            <w:pPr>
              <w:jc w:val="center"/>
              <w:rPr>
                <w:rFonts w:ascii="宋体" w:hint="eastAsia"/>
                <w:sz w:val="18"/>
              </w:rPr>
            </w:pPr>
            <w:r>
              <w:rPr>
                <w:rFonts w:ascii="宋体" w:hint="eastAsia"/>
                <w:sz w:val="18"/>
              </w:rPr>
              <w:t>1.5°涂层无裂纹</w:t>
            </w:r>
          </w:p>
        </w:tc>
      </w:tr>
      <w:tr w:rsidR="00254318" w:rsidTr="004D7F77">
        <w:tc>
          <w:tcPr>
            <w:tcW w:w="3190" w:type="dxa"/>
            <w:tcBorders>
              <w:left w:val="single" w:sz="12" w:space="0" w:color="auto"/>
              <w:bottom w:val="single" w:sz="4" w:space="0" w:color="auto"/>
            </w:tcBorders>
            <w:shd w:val="clear" w:color="auto" w:fill="auto"/>
            <w:vAlign w:val="center"/>
          </w:tcPr>
          <w:p w:rsidR="00254318" w:rsidRPr="004147A5" w:rsidRDefault="00254318" w:rsidP="00503512">
            <w:pPr>
              <w:rPr>
                <w:rFonts w:ascii="宋体" w:hint="eastAsia"/>
                <w:sz w:val="18"/>
              </w:rPr>
            </w:pPr>
            <w:r w:rsidRPr="004147A5">
              <w:rPr>
                <w:rFonts w:ascii="宋体" w:hint="eastAsia"/>
                <w:sz w:val="18"/>
              </w:rPr>
              <w:t>耐冲击性</w:t>
            </w:r>
            <w:r>
              <w:rPr>
                <w:rFonts w:ascii="宋体" w:hint="eastAsia"/>
                <w:sz w:val="18"/>
              </w:rPr>
              <w:t>（5J）</w:t>
            </w:r>
          </w:p>
        </w:tc>
        <w:tc>
          <w:tcPr>
            <w:tcW w:w="6380" w:type="dxa"/>
            <w:gridSpan w:val="2"/>
            <w:tcBorders>
              <w:bottom w:val="single" w:sz="4" w:space="0" w:color="auto"/>
              <w:right w:val="single" w:sz="12" w:space="0" w:color="auto"/>
            </w:tcBorders>
            <w:shd w:val="clear" w:color="auto" w:fill="auto"/>
            <w:vAlign w:val="center"/>
          </w:tcPr>
          <w:p w:rsidR="00254318" w:rsidRPr="004147A5" w:rsidRDefault="00B242E3" w:rsidP="00503512">
            <w:pPr>
              <w:jc w:val="center"/>
              <w:rPr>
                <w:rFonts w:ascii="宋体" w:hint="eastAsia"/>
                <w:sz w:val="18"/>
              </w:rPr>
            </w:pPr>
            <w:r>
              <w:rPr>
                <w:rFonts w:ascii="宋体" w:hint="eastAsia"/>
                <w:sz w:val="18"/>
              </w:rPr>
              <w:t>不开裂、不剥落</w:t>
            </w:r>
          </w:p>
        </w:tc>
      </w:tr>
      <w:tr w:rsidR="00D17751" w:rsidTr="00D17751">
        <w:tc>
          <w:tcPr>
            <w:tcW w:w="3190" w:type="dxa"/>
            <w:tcBorders>
              <w:top w:val="single" w:sz="4" w:space="0" w:color="auto"/>
              <w:left w:val="single" w:sz="12" w:space="0" w:color="auto"/>
            </w:tcBorders>
            <w:shd w:val="clear" w:color="auto" w:fill="auto"/>
            <w:vAlign w:val="center"/>
          </w:tcPr>
          <w:p w:rsidR="00D17751" w:rsidRPr="004147A5" w:rsidRDefault="00D17751" w:rsidP="00503512">
            <w:pPr>
              <w:rPr>
                <w:rFonts w:ascii="宋体" w:hint="eastAsia"/>
                <w:sz w:val="18"/>
              </w:rPr>
            </w:pPr>
            <w:r>
              <w:rPr>
                <w:rFonts w:ascii="宋体" w:hint="eastAsia"/>
                <w:sz w:val="18"/>
              </w:rPr>
              <w:t xml:space="preserve">附着力（拉开法）/MPa           </w:t>
            </w:r>
            <w:r w:rsidRPr="004147A5">
              <w:rPr>
                <w:rFonts w:ascii="宋体" w:hAnsi="宋体" w:hint="eastAsia"/>
                <w:sz w:val="18"/>
                <w:szCs w:val="18"/>
              </w:rPr>
              <w:t>≥</w:t>
            </w:r>
          </w:p>
        </w:tc>
        <w:tc>
          <w:tcPr>
            <w:tcW w:w="3190" w:type="dxa"/>
            <w:tcBorders>
              <w:top w:val="single" w:sz="4" w:space="0" w:color="auto"/>
              <w:right w:val="single" w:sz="4" w:space="0" w:color="auto"/>
            </w:tcBorders>
            <w:shd w:val="clear" w:color="auto" w:fill="auto"/>
            <w:vAlign w:val="center"/>
          </w:tcPr>
          <w:p w:rsidR="00D17751" w:rsidRPr="00254318" w:rsidRDefault="00B242E3" w:rsidP="00503512">
            <w:pPr>
              <w:jc w:val="center"/>
              <w:rPr>
                <w:rFonts w:ascii="宋体" w:hint="eastAsia"/>
                <w:sz w:val="18"/>
              </w:rPr>
            </w:pPr>
            <w:r>
              <w:rPr>
                <w:rFonts w:ascii="宋体" w:hint="eastAsia"/>
                <w:sz w:val="18"/>
              </w:rPr>
              <w:t>8</w:t>
            </w:r>
          </w:p>
        </w:tc>
        <w:tc>
          <w:tcPr>
            <w:tcW w:w="3190" w:type="dxa"/>
            <w:tcBorders>
              <w:top w:val="single" w:sz="4" w:space="0" w:color="auto"/>
              <w:left w:val="single" w:sz="4" w:space="0" w:color="auto"/>
              <w:bottom w:val="single" w:sz="4" w:space="0" w:color="auto"/>
              <w:right w:val="single" w:sz="12" w:space="0" w:color="auto"/>
            </w:tcBorders>
            <w:shd w:val="clear" w:color="auto" w:fill="auto"/>
            <w:vAlign w:val="center"/>
          </w:tcPr>
          <w:p w:rsidR="00D17751" w:rsidRPr="00254318" w:rsidRDefault="00B242E3" w:rsidP="00503512">
            <w:pPr>
              <w:jc w:val="center"/>
              <w:rPr>
                <w:rFonts w:ascii="宋体" w:hint="eastAsia"/>
                <w:sz w:val="18"/>
              </w:rPr>
            </w:pPr>
            <w:r>
              <w:rPr>
                <w:rFonts w:ascii="宋体" w:hint="eastAsia"/>
                <w:sz w:val="18"/>
              </w:rPr>
              <w:t>6</w:t>
            </w:r>
          </w:p>
        </w:tc>
      </w:tr>
      <w:tr w:rsidR="002F7B2E" w:rsidTr="002F7B2E">
        <w:tc>
          <w:tcPr>
            <w:tcW w:w="3190" w:type="dxa"/>
            <w:tcBorders>
              <w:left w:val="single" w:sz="12" w:space="0" w:color="auto"/>
            </w:tcBorders>
            <w:shd w:val="clear" w:color="auto" w:fill="auto"/>
            <w:vAlign w:val="center"/>
          </w:tcPr>
          <w:p w:rsidR="002F7B2E" w:rsidRDefault="002F7B2E" w:rsidP="00503512">
            <w:pPr>
              <w:rPr>
                <w:rFonts w:ascii="宋体" w:hint="eastAsia"/>
                <w:sz w:val="18"/>
              </w:rPr>
            </w:pPr>
            <w:r>
              <w:rPr>
                <w:rFonts w:ascii="宋体" w:hint="eastAsia"/>
                <w:sz w:val="18"/>
              </w:rPr>
              <w:t>耐磨性（</w:t>
            </w:r>
            <w:smartTag w:uri="urn:schemas-microsoft-com:office:smarttags" w:element="chmetcnv">
              <w:smartTagPr>
                <w:attr w:name="UnitName" w:val="g"/>
                <w:attr w:name="SourceValue" w:val="1000"/>
                <w:attr w:name="HasSpace" w:val="False"/>
                <w:attr w:name="Negative" w:val="False"/>
                <w:attr w:name="NumberType" w:val="1"/>
                <w:attr w:name="TCSC" w:val="0"/>
              </w:smartTagPr>
              <w:r>
                <w:rPr>
                  <w:rFonts w:ascii="宋体" w:hint="eastAsia"/>
                  <w:sz w:val="18"/>
                </w:rPr>
                <w:t>1000g</w:t>
              </w:r>
            </w:smartTag>
            <w:r>
              <w:rPr>
                <w:rFonts w:ascii="宋体" w:hint="eastAsia"/>
                <w:sz w:val="18"/>
              </w:rPr>
              <w:t xml:space="preserve">/1000r）/g        </w:t>
            </w:r>
            <w:r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2F7B2E" w:rsidRDefault="002F7B2E" w:rsidP="00503512">
            <w:pPr>
              <w:jc w:val="center"/>
              <w:rPr>
                <w:rFonts w:ascii="宋体" w:hint="eastAsia"/>
                <w:sz w:val="18"/>
              </w:rPr>
            </w:pPr>
            <w:r>
              <w:rPr>
                <w:rFonts w:ascii="宋体" w:hint="eastAsia"/>
                <w:sz w:val="18"/>
              </w:rPr>
              <w:t>0.10</w:t>
            </w:r>
          </w:p>
        </w:tc>
      </w:tr>
      <w:tr w:rsidR="004D7F77" w:rsidTr="009B40A7">
        <w:tc>
          <w:tcPr>
            <w:tcW w:w="3190" w:type="dxa"/>
            <w:tcBorders>
              <w:left w:val="single" w:sz="12" w:space="0" w:color="auto"/>
            </w:tcBorders>
            <w:shd w:val="clear" w:color="auto" w:fill="auto"/>
            <w:vAlign w:val="center"/>
          </w:tcPr>
          <w:p w:rsidR="004D7F77" w:rsidRDefault="009B40A7" w:rsidP="00503512">
            <w:pPr>
              <w:rPr>
                <w:rFonts w:ascii="宋体" w:hint="eastAsia"/>
                <w:sz w:val="18"/>
              </w:rPr>
            </w:pPr>
            <w:r>
              <w:rPr>
                <w:rFonts w:ascii="宋体" w:hint="eastAsia"/>
                <w:sz w:val="18"/>
              </w:rPr>
              <w:t>耐盐雾性</w:t>
            </w:r>
            <w:r w:rsidR="00285D76">
              <w:rPr>
                <w:rFonts w:ascii="宋体" w:hint="eastAsia"/>
                <w:sz w:val="18"/>
              </w:rPr>
              <w:t>（1000h）</w:t>
            </w:r>
          </w:p>
        </w:tc>
        <w:tc>
          <w:tcPr>
            <w:tcW w:w="6380" w:type="dxa"/>
            <w:gridSpan w:val="2"/>
            <w:tcBorders>
              <w:right w:val="single" w:sz="12" w:space="0" w:color="auto"/>
            </w:tcBorders>
            <w:shd w:val="clear" w:color="auto" w:fill="auto"/>
            <w:vAlign w:val="center"/>
          </w:tcPr>
          <w:p w:rsidR="004D7F77" w:rsidRDefault="00285D76" w:rsidP="00503512">
            <w:pPr>
              <w:jc w:val="center"/>
              <w:rPr>
                <w:rFonts w:ascii="宋体" w:hint="eastAsia"/>
                <w:sz w:val="18"/>
              </w:rPr>
            </w:pPr>
            <w:r>
              <w:rPr>
                <w:rFonts w:ascii="宋体" w:hint="eastAsia"/>
                <w:sz w:val="18"/>
              </w:rPr>
              <w:t>不起泡、不生锈、不开裂、不剥落</w:t>
            </w:r>
          </w:p>
        </w:tc>
      </w:tr>
      <w:tr w:rsidR="009B40A7" w:rsidTr="009B40A7">
        <w:tc>
          <w:tcPr>
            <w:tcW w:w="3190" w:type="dxa"/>
            <w:tcBorders>
              <w:left w:val="single" w:sz="12" w:space="0" w:color="auto"/>
            </w:tcBorders>
            <w:shd w:val="clear" w:color="auto" w:fill="auto"/>
            <w:vAlign w:val="center"/>
          </w:tcPr>
          <w:p w:rsidR="009B40A7" w:rsidRDefault="009B40A7" w:rsidP="00503512">
            <w:pPr>
              <w:rPr>
                <w:rFonts w:ascii="宋体" w:hint="eastAsia"/>
                <w:sz w:val="18"/>
              </w:rPr>
            </w:pPr>
            <w:r>
              <w:rPr>
                <w:rFonts w:ascii="宋体" w:hint="eastAsia"/>
                <w:sz w:val="18"/>
              </w:rPr>
              <w:t>耐湿热性（720h）</w:t>
            </w:r>
          </w:p>
        </w:tc>
        <w:tc>
          <w:tcPr>
            <w:tcW w:w="6380" w:type="dxa"/>
            <w:gridSpan w:val="2"/>
            <w:tcBorders>
              <w:right w:val="single" w:sz="12" w:space="0" w:color="auto"/>
            </w:tcBorders>
            <w:shd w:val="clear" w:color="auto" w:fill="auto"/>
            <w:vAlign w:val="center"/>
          </w:tcPr>
          <w:p w:rsidR="009B40A7" w:rsidRDefault="00285D76" w:rsidP="00503512">
            <w:pPr>
              <w:jc w:val="center"/>
              <w:rPr>
                <w:rFonts w:ascii="宋体" w:hint="eastAsia"/>
                <w:sz w:val="18"/>
              </w:rPr>
            </w:pPr>
            <w:r>
              <w:rPr>
                <w:rFonts w:ascii="宋体" w:hint="eastAsia"/>
                <w:sz w:val="18"/>
              </w:rPr>
              <w:t>不起泡、不生锈、不开裂、不剥落</w:t>
            </w:r>
          </w:p>
        </w:tc>
      </w:tr>
      <w:tr w:rsidR="00285D76" w:rsidTr="00285D76">
        <w:tc>
          <w:tcPr>
            <w:tcW w:w="3190" w:type="dxa"/>
            <w:tcBorders>
              <w:left w:val="single" w:sz="12" w:space="0" w:color="auto"/>
            </w:tcBorders>
            <w:shd w:val="clear" w:color="auto" w:fill="auto"/>
            <w:vAlign w:val="center"/>
          </w:tcPr>
          <w:p w:rsidR="00285D76" w:rsidRDefault="00285D76" w:rsidP="00503512">
            <w:pPr>
              <w:rPr>
                <w:rFonts w:ascii="宋体" w:hint="eastAsia"/>
                <w:sz w:val="18"/>
              </w:rPr>
            </w:pPr>
            <w:r>
              <w:rPr>
                <w:rFonts w:ascii="宋体" w:hint="eastAsia"/>
                <w:sz w:val="18"/>
              </w:rPr>
              <w:t>耐人工气候老化性</w:t>
            </w:r>
            <w:r>
              <w:rPr>
                <w:rFonts w:ascii="宋体" w:hint="eastAsia"/>
                <w:sz w:val="18"/>
                <w:vertAlign w:val="superscript"/>
              </w:rPr>
              <w:t>a</w:t>
            </w:r>
            <w:r>
              <w:rPr>
                <w:rFonts w:ascii="宋体" w:hint="eastAsia"/>
                <w:sz w:val="18"/>
              </w:rPr>
              <w:t>（1000h）</w:t>
            </w:r>
          </w:p>
        </w:tc>
        <w:tc>
          <w:tcPr>
            <w:tcW w:w="3190" w:type="dxa"/>
            <w:tcBorders>
              <w:right w:val="single" w:sz="4" w:space="0" w:color="auto"/>
            </w:tcBorders>
            <w:shd w:val="clear" w:color="auto" w:fill="auto"/>
            <w:vAlign w:val="center"/>
          </w:tcPr>
          <w:p w:rsidR="00285D76" w:rsidRDefault="00E1682F" w:rsidP="00503512">
            <w:pPr>
              <w:jc w:val="center"/>
              <w:rPr>
                <w:rFonts w:ascii="宋体" w:hint="eastAsia"/>
                <w:sz w:val="18"/>
              </w:rPr>
            </w:pPr>
            <w:r w:rsidRPr="004147A5">
              <w:rPr>
                <w:rFonts w:hAnsi="宋体" w:hint="eastAsia"/>
                <w:sz w:val="18"/>
                <w:szCs w:val="18"/>
              </w:rPr>
              <w:t>—</w:t>
            </w:r>
          </w:p>
        </w:tc>
        <w:tc>
          <w:tcPr>
            <w:tcW w:w="3190" w:type="dxa"/>
            <w:tcBorders>
              <w:top w:val="single" w:sz="4" w:space="0" w:color="auto"/>
              <w:left w:val="single" w:sz="4" w:space="0" w:color="auto"/>
              <w:bottom w:val="single" w:sz="4" w:space="0" w:color="auto"/>
              <w:right w:val="single" w:sz="12" w:space="0" w:color="auto"/>
            </w:tcBorders>
            <w:shd w:val="clear" w:color="auto" w:fill="auto"/>
            <w:vAlign w:val="center"/>
          </w:tcPr>
          <w:p w:rsidR="00285D76" w:rsidRPr="007B5728" w:rsidRDefault="007B5728" w:rsidP="00503512">
            <w:pPr>
              <w:jc w:val="center"/>
              <w:rPr>
                <w:rFonts w:ascii="宋体" w:hint="eastAsia"/>
                <w:sz w:val="18"/>
              </w:rPr>
            </w:pPr>
            <w:r>
              <w:rPr>
                <w:rFonts w:ascii="宋体" w:hint="eastAsia"/>
                <w:sz w:val="18"/>
              </w:rPr>
              <w:t>不起泡、不生锈、不开裂、不剥落、不粉化，变色</w:t>
            </w:r>
            <w:r w:rsidRPr="004147A5">
              <w:rPr>
                <w:rFonts w:ascii="宋体" w:hAnsi="宋体" w:hint="eastAsia"/>
                <w:sz w:val="18"/>
                <w:szCs w:val="18"/>
              </w:rPr>
              <w:t>≤</w:t>
            </w:r>
            <w:r>
              <w:rPr>
                <w:rFonts w:ascii="宋体" w:hAnsi="宋体" w:hint="eastAsia"/>
                <w:sz w:val="18"/>
                <w:szCs w:val="18"/>
              </w:rPr>
              <w:t>2级、失光</w:t>
            </w:r>
            <w:r w:rsidRPr="004147A5">
              <w:rPr>
                <w:rFonts w:ascii="宋体" w:hAnsi="宋体" w:hint="eastAsia"/>
                <w:sz w:val="18"/>
                <w:szCs w:val="18"/>
              </w:rPr>
              <w:t>≤</w:t>
            </w:r>
            <w:r>
              <w:rPr>
                <w:rFonts w:ascii="宋体" w:hAnsi="宋体" w:hint="eastAsia"/>
                <w:sz w:val="18"/>
                <w:szCs w:val="18"/>
              </w:rPr>
              <w:t>2级</w:t>
            </w:r>
          </w:p>
        </w:tc>
      </w:tr>
      <w:tr w:rsidR="00285D76" w:rsidTr="00285D76">
        <w:tc>
          <w:tcPr>
            <w:tcW w:w="3190" w:type="dxa"/>
            <w:tcBorders>
              <w:left w:val="single" w:sz="12" w:space="0" w:color="auto"/>
            </w:tcBorders>
            <w:shd w:val="clear" w:color="auto" w:fill="auto"/>
            <w:vAlign w:val="center"/>
          </w:tcPr>
          <w:p w:rsidR="00285D76" w:rsidRPr="007B5728" w:rsidRDefault="00285D76" w:rsidP="00503512">
            <w:pPr>
              <w:rPr>
                <w:rFonts w:ascii="宋体" w:hint="eastAsia"/>
                <w:sz w:val="18"/>
              </w:rPr>
            </w:pPr>
            <w:r>
              <w:rPr>
                <w:rFonts w:ascii="宋体" w:hint="eastAsia"/>
                <w:sz w:val="18"/>
              </w:rPr>
              <w:t>抗氯离子渗透性</w:t>
            </w:r>
            <w:r>
              <w:rPr>
                <w:rFonts w:ascii="宋体" w:hint="eastAsia"/>
                <w:sz w:val="18"/>
                <w:vertAlign w:val="superscript"/>
              </w:rPr>
              <w:t>b</w:t>
            </w:r>
            <w:r w:rsidR="007B5728">
              <w:rPr>
                <w:rFonts w:ascii="宋体" w:hint="eastAsia"/>
                <w:sz w:val="18"/>
              </w:rPr>
              <w:t>/[mg/（cm</w:t>
            </w:r>
            <w:r w:rsidR="007B5728">
              <w:rPr>
                <w:rFonts w:ascii="宋体" w:hint="eastAsia"/>
                <w:sz w:val="18"/>
                <w:vertAlign w:val="superscript"/>
              </w:rPr>
              <w:t>2</w:t>
            </w:r>
            <w:r w:rsidR="007B5728">
              <w:rPr>
                <w:rFonts w:ascii="宋体" w:hint="eastAsia"/>
                <w:sz w:val="18"/>
              </w:rPr>
              <w:t>·d）]</w:t>
            </w:r>
            <w:r w:rsidR="007B5728">
              <w:rPr>
                <w:rFonts w:ascii="宋体" w:hAnsi="宋体" w:hint="eastAsia"/>
                <w:sz w:val="18"/>
                <w:szCs w:val="18"/>
              </w:rPr>
              <w:t xml:space="preserve"> </w:t>
            </w:r>
            <w:r w:rsidR="007B5728" w:rsidRPr="004147A5">
              <w:rPr>
                <w:rFonts w:ascii="宋体" w:hAnsi="宋体" w:hint="eastAsia"/>
                <w:sz w:val="18"/>
                <w:szCs w:val="18"/>
              </w:rPr>
              <w:t>≤</w:t>
            </w:r>
          </w:p>
        </w:tc>
        <w:tc>
          <w:tcPr>
            <w:tcW w:w="6380" w:type="dxa"/>
            <w:gridSpan w:val="2"/>
            <w:tcBorders>
              <w:right w:val="single" w:sz="12" w:space="0" w:color="auto"/>
            </w:tcBorders>
            <w:shd w:val="clear" w:color="auto" w:fill="auto"/>
            <w:vAlign w:val="center"/>
          </w:tcPr>
          <w:p w:rsidR="00285D76" w:rsidRPr="007B5728" w:rsidRDefault="007B5728" w:rsidP="00503512">
            <w:pPr>
              <w:jc w:val="center"/>
              <w:rPr>
                <w:rFonts w:ascii="宋体" w:hint="eastAsia"/>
                <w:sz w:val="18"/>
              </w:rPr>
            </w:pPr>
            <w:r>
              <w:rPr>
                <w:rFonts w:ascii="宋体" w:hint="eastAsia"/>
                <w:sz w:val="18"/>
              </w:rPr>
              <w:t>5.0×10</w:t>
            </w:r>
            <w:r>
              <w:rPr>
                <w:rFonts w:ascii="宋体" w:hint="eastAsia"/>
                <w:sz w:val="18"/>
                <w:vertAlign w:val="superscript"/>
              </w:rPr>
              <w:t>-3</w:t>
            </w:r>
          </w:p>
        </w:tc>
      </w:tr>
      <w:tr w:rsidR="00285D76" w:rsidTr="00E1682F">
        <w:tc>
          <w:tcPr>
            <w:tcW w:w="3190" w:type="dxa"/>
            <w:tcBorders>
              <w:left w:val="single" w:sz="12" w:space="0" w:color="auto"/>
              <w:bottom w:val="single" w:sz="12" w:space="0" w:color="auto"/>
            </w:tcBorders>
            <w:shd w:val="clear" w:color="auto" w:fill="auto"/>
            <w:vAlign w:val="center"/>
          </w:tcPr>
          <w:p w:rsidR="00285D76" w:rsidRDefault="00285D76" w:rsidP="00503512">
            <w:pPr>
              <w:rPr>
                <w:rFonts w:ascii="宋体" w:hint="eastAsia"/>
                <w:sz w:val="18"/>
              </w:rPr>
            </w:pPr>
            <w:r>
              <w:rPr>
                <w:rFonts w:ascii="宋体" w:hint="eastAsia"/>
                <w:sz w:val="18"/>
              </w:rPr>
              <w:t>耐阴极剥离性</w:t>
            </w:r>
            <w:r>
              <w:rPr>
                <w:rFonts w:ascii="宋体" w:hint="eastAsia"/>
                <w:sz w:val="18"/>
                <w:vertAlign w:val="superscript"/>
              </w:rPr>
              <w:t>c</w:t>
            </w:r>
            <w:r w:rsidR="007B5728">
              <w:rPr>
                <w:rFonts w:ascii="宋体" w:hint="eastAsia"/>
                <w:sz w:val="18"/>
              </w:rPr>
              <w:t xml:space="preserve">/mm               </w:t>
            </w:r>
            <w:r w:rsidR="007B5728" w:rsidRPr="004147A5">
              <w:rPr>
                <w:rFonts w:ascii="宋体" w:hAnsi="宋体" w:hint="eastAsia"/>
                <w:sz w:val="18"/>
                <w:szCs w:val="18"/>
              </w:rPr>
              <w:t>≤</w:t>
            </w:r>
          </w:p>
          <w:p w:rsidR="007B5728" w:rsidRPr="007B5728" w:rsidRDefault="007B5728" w:rsidP="00503512">
            <w:pPr>
              <w:rPr>
                <w:rFonts w:ascii="宋体" w:hint="eastAsia"/>
                <w:sz w:val="18"/>
              </w:rPr>
            </w:pPr>
            <w:r>
              <w:rPr>
                <w:rFonts w:ascii="宋体" w:hint="eastAsia"/>
                <w:sz w:val="18"/>
              </w:rPr>
              <w:t>[1.5V，（65±2）℃/48h]</w:t>
            </w:r>
          </w:p>
        </w:tc>
        <w:tc>
          <w:tcPr>
            <w:tcW w:w="6380" w:type="dxa"/>
            <w:gridSpan w:val="2"/>
            <w:tcBorders>
              <w:bottom w:val="single" w:sz="12" w:space="0" w:color="auto"/>
              <w:right w:val="single" w:sz="12" w:space="0" w:color="auto"/>
            </w:tcBorders>
            <w:shd w:val="clear" w:color="auto" w:fill="auto"/>
            <w:vAlign w:val="center"/>
          </w:tcPr>
          <w:p w:rsidR="00285D76" w:rsidRDefault="007B5728" w:rsidP="00503512">
            <w:pPr>
              <w:jc w:val="center"/>
              <w:rPr>
                <w:rFonts w:ascii="宋体" w:hint="eastAsia"/>
                <w:sz w:val="18"/>
              </w:rPr>
            </w:pPr>
            <w:r>
              <w:rPr>
                <w:rFonts w:ascii="宋体" w:hint="eastAsia"/>
                <w:sz w:val="18"/>
              </w:rPr>
              <w:t>8</w:t>
            </w:r>
          </w:p>
        </w:tc>
      </w:tr>
      <w:tr w:rsidR="007B5728" w:rsidTr="00E1682F">
        <w:tc>
          <w:tcPr>
            <w:tcW w:w="9570"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7B5728" w:rsidRDefault="007B5728" w:rsidP="007B5728">
            <w:pPr>
              <w:pStyle w:val="a2"/>
              <w:rPr>
                <w:rFonts w:hint="eastAsia"/>
              </w:rPr>
            </w:pPr>
            <w:r>
              <w:rPr>
                <w:rFonts w:hint="eastAsia"/>
              </w:rPr>
              <w:t>外用型产品测试。</w:t>
            </w:r>
          </w:p>
          <w:p w:rsidR="007B5728" w:rsidRDefault="007B5728" w:rsidP="007B5728">
            <w:pPr>
              <w:pStyle w:val="a2"/>
              <w:rPr>
                <w:rFonts w:hint="eastAsia"/>
              </w:rPr>
            </w:pPr>
            <w:r>
              <w:rPr>
                <w:rFonts w:hint="eastAsia"/>
              </w:rPr>
              <w:t>用于海洋工程的产品测试。</w:t>
            </w:r>
          </w:p>
          <w:p w:rsidR="007B5728" w:rsidRDefault="007B5728" w:rsidP="007B5728">
            <w:pPr>
              <w:pStyle w:val="a2"/>
              <w:rPr>
                <w:rFonts w:hint="eastAsia"/>
              </w:rPr>
            </w:pPr>
            <w:r>
              <w:rPr>
                <w:rFonts w:hint="eastAsia"/>
              </w:rPr>
              <w:t>基材采用阴极保护时测试。</w:t>
            </w:r>
          </w:p>
        </w:tc>
      </w:tr>
    </w:tbl>
    <w:p w:rsidR="00D92D2E" w:rsidRDefault="00E1682F" w:rsidP="00E1682F">
      <w:pPr>
        <w:pStyle w:val="a4"/>
        <w:rPr>
          <w:rFonts w:hint="eastAsia"/>
        </w:rPr>
      </w:pPr>
      <w:r>
        <w:rPr>
          <w:rFonts w:hint="eastAsia"/>
        </w:rPr>
        <w:t>试验方法</w:t>
      </w:r>
    </w:p>
    <w:p w:rsidR="00E1682F" w:rsidRDefault="00E1682F" w:rsidP="00E1682F">
      <w:pPr>
        <w:pStyle w:val="a5"/>
        <w:rPr>
          <w:rFonts w:hint="eastAsia"/>
        </w:rPr>
      </w:pPr>
      <w:r>
        <w:rPr>
          <w:rFonts w:hint="eastAsia"/>
        </w:rPr>
        <w:t>取样</w:t>
      </w:r>
    </w:p>
    <w:p w:rsidR="00E1682F" w:rsidRDefault="00E1682F" w:rsidP="00E1682F">
      <w:pPr>
        <w:pStyle w:val="aff6"/>
        <w:rPr>
          <w:rFonts w:hAnsi="宋体" w:hint="eastAsia"/>
        </w:rPr>
      </w:pPr>
      <w:r>
        <w:rPr>
          <w:rFonts w:hAnsi="宋体" w:hint="eastAsia"/>
        </w:rPr>
        <w:lastRenderedPageBreak/>
        <w:t>产品按GB/T 3186的规定取样，也可按商定方法取样。取样量根据检验需要确定。</w:t>
      </w:r>
    </w:p>
    <w:p w:rsidR="00E1682F" w:rsidRDefault="00E1682F" w:rsidP="00E1682F">
      <w:pPr>
        <w:pStyle w:val="a5"/>
        <w:rPr>
          <w:rFonts w:hint="eastAsia"/>
        </w:rPr>
      </w:pPr>
      <w:r>
        <w:rPr>
          <w:rFonts w:hint="eastAsia"/>
        </w:rPr>
        <w:t>试验环境</w:t>
      </w:r>
    </w:p>
    <w:p w:rsidR="00E1682F" w:rsidRDefault="00E1682F" w:rsidP="00E1682F">
      <w:pPr>
        <w:pStyle w:val="aff6"/>
        <w:rPr>
          <w:rFonts w:hAnsi="宋体" w:hint="eastAsia"/>
          <w:szCs w:val="21"/>
        </w:rPr>
      </w:pPr>
      <w:r w:rsidRPr="00C7748D">
        <w:rPr>
          <w:rFonts w:hAnsi="宋体" w:hint="eastAsia"/>
          <w:szCs w:val="21"/>
        </w:rPr>
        <w:t>除另有规定外</w:t>
      </w:r>
      <w:r>
        <w:rPr>
          <w:rFonts w:hAnsi="宋体" w:hint="eastAsia"/>
          <w:szCs w:val="21"/>
        </w:rPr>
        <w:t>，</w:t>
      </w:r>
      <w:r w:rsidRPr="008D45C0">
        <w:rPr>
          <w:rFonts w:hAnsi="宋体" w:hint="eastAsia"/>
        </w:rPr>
        <w:t xml:space="preserve">试板的状态调节应符合GB/T </w:t>
      </w:r>
      <w:r w:rsidRPr="008D45C0">
        <w:rPr>
          <w:rFonts w:hAnsi="宋体"/>
        </w:rPr>
        <w:t>927</w:t>
      </w:r>
      <w:r w:rsidRPr="008D45C0">
        <w:rPr>
          <w:rFonts w:hAnsi="宋体" w:hint="eastAsia"/>
        </w:rPr>
        <w:t>8的规定</w:t>
      </w:r>
      <w:r>
        <w:rPr>
          <w:rFonts w:hAnsi="宋体" w:hint="eastAsia"/>
        </w:rPr>
        <w:t>。</w:t>
      </w:r>
    </w:p>
    <w:p w:rsidR="00E1682F" w:rsidRDefault="00E1682F" w:rsidP="00E1682F">
      <w:pPr>
        <w:pStyle w:val="aff6"/>
        <w:rPr>
          <w:rFonts w:hAnsi="宋体" w:hint="eastAsia"/>
          <w:szCs w:val="21"/>
        </w:rPr>
      </w:pPr>
      <w:r w:rsidRPr="00C7748D">
        <w:rPr>
          <w:rFonts w:hAnsi="宋体" w:hint="eastAsia"/>
          <w:szCs w:val="21"/>
        </w:rPr>
        <w:t>除另有规定外，</w:t>
      </w:r>
      <w:r w:rsidR="00FC71C4">
        <w:rPr>
          <w:rFonts w:hAnsi="宋体" w:hint="eastAsia"/>
          <w:szCs w:val="21"/>
        </w:rPr>
        <w:t>流挂性、适用期、干燥时间、涂膜外观、耐弯曲性、耐冲击性</w:t>
      </w:r>
      <w:r>
        <w:rPr>
          <w:rFonts w:hAnsi="宋体" w:hint="eastAsia"/>
          <w:szCs w:val="21"/>
        </w:rPr>
        <w:t>、附着力（拉开法）和耐磨性</w:t>
      </w:r>
      <w:r w:rsidRPr="00C1463E">
        <w:rPr>
          <w:rFonts w:hAnsi="宋体" w:hint="eastAsia"/>
          <w:szCs w:val="21"/>
        </w:rPr>
        <w:t>项目</w:t>
      </w:r>
      <w:r>
        <w:rPr>
          <w:rFonts w:hAnsi="宋体" w:hint="eastAsia"/>
          <w:szCs w:val="21"/>
        </w:rPr>
        <w:t>的试验环境应符合</w:t>
      </w:r>
      <w:r w:rsidRPr="00C1463E">
        <w:rPr>
          <w:rFonts w:hAnsi="宋体" w:hint="eastAsia"/>
          <w:szCs w:val="21"/>
        </w:rPr>
        <w:t>GB/T 9278</w:t>
      </w:r>
      <w:r>
        <w:rPr>
          <w:rFonts w:hAnsi="宋体" w:hint="eastAsia"/>
          <w:szCs w:val="21"/>
        </w:rPr>
        <w:t>的</w:t>
      </w:r>
      <w:r w:rsidRPr="00C7748D">
        <w:rPr>
          <w:rFonts w:hAnsi="宋体" w:hint="eastAsia"/>
          <w:szCs w:val="21"/>
        </w:rPr>
        <w:t>规定</w:t>
      </w:r>
      <w:r w:rsidRPr="00435FF1">
        <w:rPr>
          <w:rFonts w:hAnsi="宋体" w:hint="eastAsia"/>
          <w:szCs w:val="21"/>
        </w:rPr>
        <w:t>，</w:t>
      </w:r>
      <w:r w:rsidRPr="00C7748D">
        <w:rPr>
          <w:rFonts w:hAnsi="宋体" w:hint="eastAsia"/>
          <w:szCs w:val="21"/>
        </w:rPr>
        <w:t>其余项目</w:t>
      </w:r>
      <w:r>
        <w:rPr>
          <w:rFonts w:hAnsi="宋体" w:hint="eastAsia"/>
          <w:szCs w:val="21"/>
        </w:rPr>
        <w:t>的试验环境</w:t>
      </w:r>
      <w:r w:rsidRPr="00C7748D">
        <w:rPr>
          <w:rFonts w:hAnsi="宋体" w:hint="eastAsia"/>
          <w:szCs w:val="21"/>
        </w:rPr>
        <w:t>按相关检验方法标准</w:t>
      </w:r>
      <w:r>
        <w:rPr>
          <w:rFonts w:hAnsi="宋体" w:hint="eastAsia"/>
          <w:szCs w:val="21"/>
        </w:rPr>
        <w:t>的</w:t>
      </w:r>
      <w:r w:rsidRPr="00C7748D">
        <w:rPr>
          <w:rFonts w:hAnsi="宋体" w:hint="eastAsia"/>
          <w:szCs w:val="21"/>
        </w:rPr>
        <w:t>规定进行。</w:t>
      </w:r>
    </w:p>
    <w:p w:rsidR="00E1682F" w:rsidRDefault="00E1682F" w:rsidP="00E1682F">
      <w:pPr>
        <w:pStyle w:val="a5"/>
        <w:rPr>
          <w:rFonts w:hint="eastAsia"/>
        </w:rPr>
      </w:pPr>
      <w:r>
        <w:rPr>
          <w:rFonts w:hint="eastAsia"/>
        </w:rPr>
        <w:t>试验样板的制备</w:t>
      </w:r>
    </w:p>
    <w:p w:rsidR="00E1682F" w:rsidRDefault="00E1682F" w:rsidP="00E1682F">
      <w:pPr>
        <w:pStyle w:val="a6"/>
        <w:spacing w:before="156" w:after="156"/>
        <w:rPr>
          <w:rFonts w:hint="eastAsia"/>
        </w:rPr>
      </w:pPr>
      <w:r>
        <w:rPr>
          <w:rFonts w:hint="eastAsia"/>
        </w:rPr>
        <w:t>底材及底材处理</w:t>
      </w:r>
    </w:p>
    <w:p w:rsidR="00E1682F" w:rsidRDefault="00E1682F" w:rsidP="00E1682F">
      <w:pPr>
        <w:pStyle w:val="aff6"/>
        <w:rPr>
          <w:rFonts w:hAnsi="宋体" w:hint="eastAsia"/>
          <w:szCs w:val="21"/>
        </w:rPr>
      </w:pPr>
      <w:r w:rsidRPr="00E536A5">
        <w:rPr>
          <w:rFonts w:hAnsi="宋体" w:hint="eastAsia"/>
          <w:szCs w:val="21"/>
        </w:rPr>
        <w:t>除另有商定外，</w:t>
      </w:r>
      <w:r>
        <w:rPr>
          <w:rFonts w:hAnsi="宋体" w:hint="eastAsia"/>
          <w:szCs w:val="21"/>
        </w:rPr>
        <w:t>按表2的</w:t>
      </w:r>
      <w:r w:rsidRPr="00BB3F72">
        <w:rPr>
          <w:rFonts w:hAnsi="宋体" w:hint="eastAsia"/>
          <w:color w:val="000000"/>
          <w:szCs w:val="21"/>
        </w:rPr>
        <w:t>规定选用底材。除另有商定外，试验用</w:t>
      </w:r>
      <w:r>
        <w:rPr>
          <w:rFonts w:hAnsi="宋体" w:hint="eastAsia"/>
          <w:color w:val="000000"/>
          <w:szCs w:val="21"/>
        </w:rPr>
        <w:t>钢板、</w:t>
      </w:r>
      <w:r w:rsidRPr="00BB3F72">
        <w:rPr>
          <w:rFonts w:hAnsi="宋体" w:hint="eastAsia"/>
          <w:color w:val="000000"/>
          <w:szCs w:val="21"/>
        </w:rPr>
        <w:t>铝板</w:t>
      </w:r>
      <w:r w:rsidR="002823A8">
        <w:rPr>
          <w:rFonts w:hAnsi="宋体" w:hint="eastAsia"/>
          <w:color w:val="000000"/>
          <w:szCs w:val="21"/>
        </w:rPr>
        <w:t>和玻璃板</w:t>
      </w:r>
      <w:r w:rsidRPr="00BB3F72">
        <w:rPr>
          <w:rFonts w:hAnsi="宋体" w:hint="eastAsia"/>
          <w:color w:val="000000"/>
          <w:szCs w:val="21"/>
        </w:rPr>
        <w:t>的材质</w:t>
      </w:r>
      <w:r>
        <w:rPr>
          <w:rFonts w:hAnsi="宋体" w:hint="eastAsia"/>
          <w:color w:val="000000"/>
          <w:szCs w:val="21"/>
        </w:rPr>
        <w:t>和处理</w:t>
      </w:r>
      <w:r w:rsidRPr="00BB3F72">
        <w:rPr>
          <w:rFonts w:hAnsi="宋体" w:hint="eastAsia"/>
          <w:color w:val="000000"/>
          <w:szCs w:val="21"/>
        </w:rPr>
        <w:t>应符合</w:t>
      </w:r>
      <w:r w:rsidRPr="00BB3F72">
        <w:rPr>
          <w:rFonts w:hAnsi="宋体"/>
          <w:color w:val="000000"/>
          <w:szCs w:val="21"/>
        </w:rPr>
        <w:t>G</w:t>
      </w:r>
      <w:r w:rsidRPr="00BB3F72">
        <w:rPr>
          <w:rFonts w:hAnsi="宋体" w:hint="eastAsia"/>
          <w:color w:val="000000"/>
          <w:szCs w:val="21"/>
        </w:rPr>
        <w:t>B/</w:t>
      </w:r>
      <w:r w:rsidRPr="00BB3F72">
        <w:rPr>
          <w:rFonts w:hAnsi="宋体"/>
          <w:color w:val="000000"/>
          <w:szCs w:val="21"/>
        </w:rPr>
        <w:t xml:space="preserve">T </w:t>
      </w:r>
      <w:r w:rsidRPr="00BB3F72">
        <w:rPr>
          <w:rFonts w:hAnsi="宋体" w:hint="eastAsia"/>
          <w:color w:val="000000"/>
          <w:szCs w:val="21"/>
        </w:rPr>
        <w:t>9271的</w:t>
      </w:r>
      <w:r>
        <w:rPr>
          <w:rFonts w:hAnsi="宋体" w:hint="eastAsia"/>
          <w:color w:val="000000"/>
          <w:szCs w:val="21"/>
        </w:rPr>
        <w:t>规定。</w:t>
      </w:r>
      <w:r w:rsidRPr="00BB3F72">
        <w:rPr>
          <w:rFonts w:hAnsi="宋体" w:hint="eastAsia"/>
          <w:color w:val="000000"/>
          <w:szCs w:val="21"/>
        </w:rPr>
        <w:t>钢板</w:t>
      </w:r>
      <w:r>
        <w:rPr>
          <w:rFonts w:hAnsi="宋体" w:hint="eastAsia"/>
          <w:color w:val="000000"/>
          <w:szCs w:val="21"/>
        </w:rPr>
        <w:t>经喷砂处理后</w:t>
      </w:r>
      <w:r w:rsidRPr="00BB3F72">
        <w:rPr>
          <w:rFonts w:hAnsi="宋体" w:hint="eastAsia"/>
          <w:color w:val="000000"/>
          <w:szCs w:val="21"/>
        </w:rPr>
        <w:t>，其除锈等级达到GB/T 8</w:t>
      </w:r>
      <w:r>
        <w:rPr>
          <w:rFonts w:hAnsi="宋体" w:hint="eastAsia"/>
          <w:szCs w:val="21"/>
        </w:rPr>
        <w:t>923.1中规定的Sa2</w:t>
      </w:r>
      <w:r>
        <w:rPr>
          <w:rFonts w:hAnsi="宋体" w:hint="eastAsia"/>
          <w:szCs w:val="21"/>
          <w:vertAlign w:val="superscript"/>
        </w:rPr>
        <w:t>1</w:t>
      </w:r>
      <w:r>
        <w:rPr>
          <w:rFonts w:hAnsi="宋体" w:hint="eastAsia"/>
          <w:szCs w:val="21"/>
        </w:rPr>
        <w:t>/</w:t>
      </w:r>
      <w:r>
        <w:rPr>
          <w:rFonts w:hAnsi="宋体" w:hint="eastAsia"/>
          <w:szCs w:val="21"/>
          <w:vertAlign w:val="subscript"/>
        </w:rPr>
        <w:t>2</w:t>
      </w:r>
      <w:r>
        <w:rPr>
          <w:rFonts w:hAnsi="宋体" w:hint="eastAsia"/>
          <w:szCs w:val="21"/>
        </w:rPr>
        <w:t>级，表面粗糙度达到GB/T 13288.1中规定的“中”级。</w:t>
      </w:r>
      <w:r w:rsidRPr="00E536A5">
        <w:rPr>
          <w:rFonts w:hAnsi="宋体" w:hint="eastAsia"/>
          <w:szCs w:val="21"/>
        </w:rPr>
        <w:t>商定的底材材质类型和底材处理方法应在检验报告中注明。</w:t>
      </w:r>
    </w:p>
    <w:p w:rsidR="00E1682F" w:rsidRDefault="00E1682F" w:rsidP="00E1682F">
      <w:pPr>
        <w:pStyle w:val="a6"/>
        <w:spacing w:before="156" w:after="156"/>
        <w:rPr>
          <w:rFonts w:hint="eastAsia"/>
        </w:rPr>
      </w:pPr>
      <w:r>
        <w:rPr>
          <w:rFonts w:hint="eastAsia"/>
        </w:rPr>
        <w:t>试样准备</w:t>
      </w:r>
    </w:p>
    <w:p w:rsidR="00E1682F" w:rsidRDefault="00E1682F" w:rsidP="00E1682F">
      <w:pPr>
        <w:pStyle w:val="aff6"/>
        <w:rPr>
          <w:rFonts w:hAnsi="宋体" w:hint="eastAsia"/>
        </w:rPr>
      </w:pPr>
      <w:r w:rsidRPr="00C90E8E">
        <w:rPr>
          <w:rFonts w:hAnsi="宋体" w:hint="eastAsia"/>
        </w:rPr>
        <w:t>按产品规定的组分配比混合均匀并放置规定的熟化时间后制板。</w:t>
      </w:r>
    </w:p>
    <w:p w:rsidR="00E1682F" w:rsidRDefault="00E1682F" w:rsidP="00E1682F">
      <w:pPr>
        <w:pStyle w:val="a6"/>
        <w:spacing w:before="156" w:after="156"/>
        <w:rPr>
          <w:rFonts w:hint="eastAsia"/>
        </w:rPr>
      </w:pPr>
      <w:r>
        <w:rPr>
          <w:rFonts w:hint="eastAsia"/>
        </w:rPr>
        <w:t>试验样板的制备</w:t>
      </w:r>
    </w:p>
    <w:p w:rsidR="002823A8" w:rsidRDefault="002823A8" w:rsidP="002823A8">
      <w:pPr>
        <w:pStyle w:val="aff6"/>
        <w:rPr>
          <w:rFonts w:hAnsi="宋体" w:hint="eastAsia"/>
        </w:rPr>
      </w:pPr>
      <w:r>
        <w:rPr>
          <w:rFonts w:hint="eastAsia"/>
        </w:rPr>
        <w:t>除另有商定外，按表2的规定制备试验样板。</w:t>
      </w:r>
      <w:r>
        <w:rPr>
          <w:rFonts w:hAnsi="宋体" w:hint="eastAsia"/>
        </w:rPr>
        <w:t>采用与本标准规定不同的样板制备方法和干膜厚度应在检验报告中注明。</w:t>
      </w:r>
    </w:p>
    <w:p w:rsidR="00E1682F" w:rsidRDefault="002823A8" w:rsidP="002823A8">
      <w:pPr>
        <w:pStyle w:val="aff6"/>
        <w:rPr>
          <w:rFonts w:hAnsi="宋体" w:hint="eastAsia"/>
        </w:rPr>
      </w:pPr>
      <w:r>
        <w:rPr>
          <w:rFonts w:hAnsi="宋体" w:hint="eastAsia"/>
        </w:rPr>
        <w:t>漆膜厚度的测量按GB/T 13452.2的规定进行。测量喷砂钢板上干涂层的厚度时，从试板的上部、中部和底部各取不少于两次读数，读数时距离边缘至少</w:t>
      </w:r>
      <w:smartTag w:uri="urn:schemas-microsoft-com:office:smarttags" w:element="chmetcnv">
        <w:smartTagPr>
          <w:attr w:name="TCSC" w:val="0"/>
          <w:attr w:name="NumberType" w:val="1"/>
          <w:attr w:name="Negative" w:val="False"/>
          <w:attr w:name="HasSpace" w:val="False"/>
          <w:attr w:name="SourceValue" w:val="10"/>
          <w:attr w:name="UnitName" w:val="mm"/>
        </w:smartTagPr>
        <w:r>
          <w:rPr>
            <w:rFonts w:hAnsi="宋体" w:hint="eastAsia"/>
          </w:rPr>
          <w:t>10mm</w:t>
        </w:r>
      </w:smartTag>
      <w:r>
        <w:rPr>
          <w:rFonts w:hAnsi="宋体" w:hint="eastAsia"/>
        </w:rPr>
        <w:t>，去掉任何异常高或低的读数，取六次读数的平均值。</w:t>
      </w:r>
    </w:p>
    <w:p w:rsidR="002823A8" w:rsidRDefault="002823A8" w:rsidP="002823A8">
      <w:pPr>
        <w:pStyle w:val="affffff3"/>
        <w:rPr>
          <w:rFonts w:hint="eastAsia"/>
        </w:rPr>
      </w:pPr>
      <w:r>
        <w:rPr>
          <w:rFonts w:hint="eastAsia"/>
        </w:rPr>
        <w:t>试验样板的制备</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2733"/>
        <w:gridCol w:w="1155"/>
        <w:gridCol w:w="2100"/>
        <w:gridCol w:w="3582"/>
      </w:tblGrid>
      <w:tr w:rsidR="002823A8" w:rsidRPr="004147A5" w:rsidTr="00503512">
        <w:tc>
          <w:tcPr>
            <w:tcW w:w="2733" w:type="dxa"/>
            <w:tcBorders>
              <w:top w:val="single" w:sz="12" w:space="0" w:color="auto"/>
              <w:left w:val="single" w:sz="12" w:space="0" w:color="auto"/>
              <w:bottom w:val="single" w:sz="12"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int="eastAsia"/>
                <w:sz w:val="18"/>
                <w:szCs w:val="18"/>
              </w:rPr>
              <w:t>检验项目</w:t>
            </w:r>
          </w:p>
        </w:tc>
        <w:tc>
          <w:tcPr>
            <w:tcW w:w="1155" w:type="dxa"/>
            <w:tcBorders>
              <w:top w:val="single" w:sz="12" w:space="0" w:color="auto"/>
              <w:bottom w:val="single" w:sz="12"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int="eastAsia"/>
                <w:sz w:val="18"/>
                <w:szCs w:val="18"/>
              </w:rPr>
              <w:t>底材类型</w:t>
            </w:r>
          </w:p>
        </w:tc>
        <w:tc>
          <w:tcPr>
            <w:tcW w:w="2100" w:type="dxa"/>
            <w:tcBorders>
              <w:top w:val="single" w:sz="12" w:space="0" w:color="auto"/>
              <w:bottom w:val="single" w:sz="12"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int="eastAsia"/>
                <w:sz w:val="18"/>
                <w:szCs w:val="18"/>
              </w:rPr>
              <w:t>底材尺寸/mm</w:t>
            </w:r>
          </w:p>
        </w:tc>
        <w:tc>
          <w:tcPr>
            <w:tcW w:w="3582" w:type="dxa"/>
            <w:tcBorders>
              <w:top w:val="single" w:sz="12" w:space="0" w:color="auto"/>
              <w:bottom w:val="single" w:sz="12" w:space="0" w:color="auto"/>
              <w:right w:val="single" w:sz="12"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int="eastAsia"/>
                <w:sz w:val="18"/>
                <w:szCs w:val="18"/>
              </w:rPr>
              <w:t>涂装要求</w:t>
            </w:r>
          </w:p>
        </w:tc>
      </w:tr>
      <w:tr w:rsidR="002823A8" w:rsidRPr="004147A5" w:rsidTr="00503512">
        <w:trPr>
          <w:trHeight w:val="315"/>
        </w:trPr>
        <w:tc>
          <w:tcPr>
            <w:tcW w:w="2733" w:type="dxa"/>
            <w:tcBorders>
              <w:top w:val="single" w:sz="12" w:space="0" w:color="auto"/>
              <w:left w:val="single" w:sz="12" w:space="0" w:color="auto"/>
              <w:bottom w:val="single" w:sz="4"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Ansi="宋体" w:hint="eastAsia"/>
                <w:sz w:val="18"/>
                <w:szCs w:val="18"/>
              </w:rPr>
              <w:t>干燥时间、涂膜外观</w:t>
            </w:r>
          </w:p>
        </w:tc>
        <w:tc>
          <w:tcPr>
            <w:tcW w:w="1155" w:type="dxa"/>
            <w:vMerge w:val="restart"/>
            <w:tcBorders>
              <w:top w:val="single" w:sz="12"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Pr>
                <w:rFonts w:hint="eastAsia"/>
                <w:sz w:val="18"/>
                <w:szCs w:val="18"/>
              </w:rPr>
              <w:t>喷砂钢板</w:t>
            </w:r>
          </w:p>
        </w:tc>
        <w:tc>
          <w:tcPr>
            <w:tcW w:w="2100" w:type="dxa"/>
            <w:tcBorders>
              <w:top w:val="single" w:sz="12" w:space="0" w:color="auto"/>
              <w:bottom w:val="single" w:sz="4" w:space="0" w:color="auto"/>
            </w:tcBorders>
            <w:shd w:val="clear" w:color="auto" w:fill="auto"/>
            <w:vAlign w:val="center"/>
          </w:tcPr>
          <w:p w:rsidR="002823A8" w:rsidRPr="004147A5" w:rsidRDefault="002823A8" w:rsidP="00503512">
            <w:pPr>
              <w:jc w:val="center"/>
              <w:rPr>
                <w:rFonts w:ascii="宋体" w:hint="eastAsia"/>
                <w:sz w:val="18"/>
                <w:szCs w:val="18"/>
              </w:rPr>
            </w:pPr>
            <w:r w:rsidRPr="004147A5">
              <w:rPr>
                <w:rFonts w:ascii="宋体" w:hAnsi="宋体" w:hint="eastAsia"/>
                <w:sz w:val="18"/>
                <w:szCs w:val="18"/>
              </w:rPr>
              <w:t>150×70×(3～6)</w:t>
            </w:r>
          </w:p>
        </w:tc>
        <w:tc>
          <w:tcPr>
            <w:tcW w:w="3582" w:type="dxa"/>
            <w:tcBorders>
              <w:top w:val="single" w:sz="12" w:space="0" w:color="auto"/>
              <w:bottom w:val="single" w:sz="4" w:space="0" w:color="auto"/>
              <w:right w:val="single" w:sz="12" w:space="0" w:color="auto"/>
            </w:tcBorders>
            <w:shd w:val="clear" w:color="auto" w:fill="auto"/>
            <w:vAlign w:val="center"/>
          </w:tcPr>
          <w:p w:rsidR="002823A8" w:rsidRPr="004147A5" w:rsidRDefault="002823A8" w:rsidP="00503512">
            <w:pPr>
              <w:pStyle w:val="aff6"/>
              <w:ind w:firstLineChars="0" w:firstLine="0"/>
              <w:rPr>
                <w:rFonts w:hint="eastAsia"/>
                <w:sz w:val="18"/>
                <w:szCs w:val="18"/>
              </w:rPr>
            </w:pPr>
            <w:r>
              <w:rPr>
                <w:rFonts w:hint="eastAsia"/>
                <w:sz w:val="18"/>
                <w:szCs w:val="18"/>
              </w:rPr>
              <w:t>刷涂或无气</w:t>
            </w:r>
            <w:r w:rsidRPr="004147A5">
              <w:rPr>
                <w:rFonts w:hint="eastAsia"/>
                <w:sz w:val="18"/>
                <w:szCs w:val="18"/>
              </w:rPr>
              <w:t>喷涂一道，</w:t>
            </w:r>
            <w:r w:rsidRPr="004147A5">
              <w:rPr>
                <w:rFonts w:hAnsi="宋体" w:hint="eastAsia"/>
                <w:color w:val="000000"/>
                <w:sz w:val="18"/>
                <w:szCs w:val="18"/>
              </w:rPr>
              <w:t>干膜厚度</w:t>
            </w:r>
            <w:r w:rsidRPr="004147A5">
              <w:rPr>
                <w:rFonts w:hint="eastAsia"/>
                <w:sz w:val="18"/>
                <w:szCs w:val="18"/>
              </w:rPr>
              <w:t>(</w:t>
            </w:r>
            <w:r>
              <w:rPr>
                <w:rFonts w:hint="eastAsia"/>
                <w:sz w:val="18"/>
                <w:szCs w:val="18"/>
              </w:rPr>
              <w:t>250</w:t>
            </w:r>
            <w:r w:rsidRPr="004147A5">
              <w:rPr>
                <w:rFonts w:hint="eastAsia"/>
                <w:sz w:val="18"/>
                <w:szCs w:val="18"/>
              </w:rPr>
              <w:t>±5</w:t>
            </w:r>
            <w:r>
              <w:rPr>
                <w:rFonts w:hint="eastAsia"/>
                <w:sz w:val="18"/>
                <w:szCs w:val="18"/>
              </w:rPr>
              <w:t>0</w:t>
            </w:r>
            <w:r w:rsidRPr="004147A5">
              <w:rPr>
                <w:rFonts w:hint="eastAsia"/>
                <w:sz w:val="18"/>
                <w:szCs w:val="18"/>
              </w:rPr>
              <w:t>)μm，涂膜外观项目放置48h后测试。</w:t>
            </w:r>
          </w:p>
        </w:tc>
      </w:tr>
      <w:tr w:rsidR="002823A8" w:rsidRPr="004147A5" w:rsidTr="00503512">
        <w:trPr>
          <w:trHeight w:val="465"/>
        </w:trPr>
        <w:tc>
          <w:tcPr>
            <w:tcW w:w="2733" w:type="dxa"/>
            <w:tcBorders>
              <w:top w:val="single" w:sz="4" w:space="0" w:color="auto"/>
              <w:left w:val="single" w:sz="12" w:space="0" w:color="auto"/>
            </w:tcBorders>
            <w:shd w:val="clear" w:color="auto" w:fill="auto"/>
            <w:vAlign w:val="center"/>
          </w:tcPr>
          <w:p w:rsidR="002823A8" w:rsidRPr="004147A5" w:rsidRDefault="002823A8" w:rsidP="00503512">
            <w:pPr>
              <w:pStyle w:val="aff6"/>
              <w:ind w:firstLineChars="0" w:firstLine="0"/>
              <w:jc w:val="center"/>
              <w:rPr>
                <w:rFonts w:hAnsi="宋体" w:hint="eastAsia"/>
                <w:sz w:val="18"/>
                <w:szCs w:val="18"/>
              </w:rPr>
            </w:pPr>
            <w:r>
              <w:rPr>
                <w:rFonts w:hAnsi="宋体" w:hint="eastAsia"/>
                <w:sz w:val="18"/>
                <w:szCs w:val="18"/>
              </w:rPr>
              <w:t>耐弯曲性</w:t>
            </w:r>
          </w:p>
        </w:tc>
        <w:tc>
          <w:tcPr>
            <w:tcW w:w="1155" w:type="dxa"/>
            <w:vMerge/>
            <w:shd w:val="clear" w:color="auto" w:fill="auto"/>
            <w:vAlign w:val="center"/>
          </w:tcPr>
          <w:p w:rsidR="002823A8" w:rsidRPr="004147A5" w:rsidRDefault="002823A8" w:rsidP="00503512">
            <w:pPr>
              <w:pStyle w:val="aff6"/>
              <w:ind w:firstLineChars="0" w:firstLine="0"/>
              <w:jc w:val="center"/>
              <w:rPr>
                <w:rFonts w:hint="eastAsia"/>
                <w:sz w:val="18"/>
                <w:szCs w:val="18"/>
              </w:rPr>
            </w:pPr>
          </w:p>
        </w:tc>
        <w:tc>
          <w:tcPr>
            <w:tcW w:w="2100" w:type="dxa"/>
            <w:tcBorders>
              <w:top w:val="single" w:sz="4" w:space="0" w:color="auto"/>
              <w:bottom w:val="single" w:sz="4" w:space="0" w:color="auto"/>
            </w:tcBorders>
            <w:shd w:val="clear" w:color="auto" w:fill="auto"/>
            <w:vAlign w:val="center"/>
          </w:tcPr>
          <w:p w:rsidR="002823A8" w:rsidRPr="004147A5" w:rsidRDefault="002823A8" w:rsidP="00503512">
            <w:pPr>
              <w:jc w:val="center"/>
              <w:rPr>
                <w:rFonts w:ascii="宋体" w:hAnsi="宋体" w:hint="eastAsia"/>
                <w:sz w:val="18"/>
                <w:szCs w:val="18"/>
              </w:rPr>
            </w:pPr>
            <w:r>
              <w:rPr>
                <w:rFonts w:ascii="宋体" w:hAnsi="宋体" w:hint="eastAsia"/>
                <w:sz w:val="18"/>
                <w:szCs w:val="18"/>
              </w:rPr>
              <w:t>200</w:t>
            </w:r>
            <w:r w:rsidRPr="004147A5">
              <w:rPr>
                <w:rFonts w:ascii="宋体" w:hAnsi="宋体" w:hint="eastAsia"/>
                <w:sz w:val="18"/>
                <w:szCs w:val="18"/>
              </w:rPr>
              <w:t>×</w:t>
            </w:r>
            <w:r>
              <w:rPr>
                <w:rFonts w:ascii="宋体" w:hAnsi="宋体" w:hint="eastAsia"/>
                <w:sz w:val="18"/>
                <w:szCs w:val="18"/>
              </w:rPr>
              <w:t>25</w:t>
            </w:r>
            <w:r w:rsidRPr="004147A5">
              <w:rPr>
                <w:rFonts w:ascii="宋体" w:hAnsi="宋体" w:hint="eastAsia"/>
                <w:sz w:val="18"/>
                <w:szCs w:val="18"/>
              </w:rPr>
              <w:t>×</w:t>
            </w:r>
            <w:r>
              <w:rPr>
                <w:rFonts w:ascii="宋体" w:hAnsi="宋体" w:hint="eastAsia"/>
                <w:sz w:val="18"/>
                <w:szCs w:val="18"/>
              </w:rPr>
              <w:t>6</w:t>
            </w:r>
          </w:p>
        </w:tc>
        <w:tc>
          <w:tcPr>
            <w:tcW w:w="3582" w:type="dxa"/>
            <w:vMerge w:val="restart"/>
            <w:tcBorders>
              <w:top w:val="single" w:sz="4" w:space="0" w:color="auto"/>
              <w:right w:val="single" w:sz="12" w:space="0" w:color="auto"/>
            </w:tcBorders>
            <w:shd w:val="clear" w:color="auto" w:fill="auto"/>
            <w:vAlign w:val="center"/>
          </w:tcPr>
          <w:p w:rsidR="002823A8" w:rsidRPr="004147A5" w:rsidRDefault="002823A8" w:rsidP="00503512">
            <w:pPr>
              <w:pStyle w:val="aff6"/>
              <w:ind w:firstLineChars="0" w:firstLine="0"/>
              <w:rPr>
                <w:rFonts w:hint="eastAsia"/>
                <w:sz w:val="18"/>
                <w:szCs w:val="18"/>
              </w:rPr>
            </w:pPr>
            <w:r>
              <w:rPr>
                <w:rFonts w:hint="eastAsia"/>
                <w:sz w:val="18"/>
                <w:szCs w:val="18"/>
              </w:rPr>
              <w:t>刷涂或无气喷涂二</w:t>
            </w:r>
            <w:r w:rsidRPr="004147A5">
              <w:rPr>
                <w:rFonts w:hint="eastAsia"/>
                <w:sz w:val="18"/>
                <w:szCs w:val="18"/>
              </w:rPr>
              <w:t>道，</w:t>
            </w:r>
            <w:r>
              <w:rPr>
                <w:rFonts w:hint="eastAsia"/>
                <w:sz w:val="18"/>
                <w:szCs w:val="18"/>
              </w:rPr>
              <w:t>间隔24h，每道</w:t>
            </w:r>
            <w:r w:rsidRPr="004147A5">
              <w:rPr>
                <w:rFonts w:hAnsi="宋体" w:hint="eastAsia"/>
                <w:color w:val="000000"/>
                <w:sz w:val="18"/>
                <w:szCs w:val="18"/>
              </w:rPr>
              <w:t>干膜厚度</w:t>
            </w:r>
            <w:r w:rsidRPr="004147A5">
              <w:rPr>
                <w:rFonts w:hint="eastAsia"/>
                <w:sz w:val="18"/>
                <w:szCs w:val="18"/>
              </w:rPr>
              <w:t>(</w:t>
            </w:r>
            <w:r>
              <w:rPr>
                <w:rFonts w:hint="eastAsia"/>
                <w:sz w:val="18"/>
                <w:szCs w:val="18"/>
              </w:rPr>
              <w:t>250</w:t>
            </w:r>
            <w:r w:rsidRPr="004147A5">
              <w:rPr>
                <w:rFonts w:hint="eastAsia"/>
                <w:sz w:val="18"/>
                <w:szCs w:val="18"/>
              </w:rPr>
              <w:t>±5</w:t>
            </w:r>
            <w:r>
              <w:rPr>
                <w:rFonts w:hint="eastAsia"/>
                <w:sz w:val="18"/>
                <w:szCs w:val="18"/>
              </w:rPr>
              <w:t>0</w:t>
            </w:r>
            <w:r w:rsidRPr="004147A5">
              <w:rPr>
                <w:rFonts w:hint="eastAsia"/>
                <w:sz w:val="18"/>
                <w:szCs w:val="18"/>
              </w:rPr>
              <w:t>)μm，放置</w:t>
            </w:r>
            <w:r>
              <w:rPr>
                <w:rFonts w:hint="eastAsia"/>
                <w:sz w:val="18"/>
                <w:szCs w:val="18"/>
              </w:rPr>
              <w:t>7d</w:t>
            </w:r>
            <w:r w:rsidRPr="004147A5">
              <w:rPr>
                <w:rFonts w:hint="eastAsia"/>
                <w:sz w:val="18"/>
                <w:szCs w:val="18"/>
              </w:rPr>
              <w:t>后测试。</w:t>
            </w:r>
          </w:p>
        </w:tc>
      </w:tr>
      <w:tr w:rsidR="002823A8" w:rsidRPr="004147A5" w:rsidTr="00503512">
        <w:trPr>
          <w:trHeight w:val="465"/>
        </w:trPr>
        <w:tc>
          <w:tcPr>
            <w:tcW w:w="2733" w:type="dxa"/>
            <w:tcBorders>
              <w:left w:val="single" w:sz="12" w:space="0" w:color="auto"/>
              <w:bottom w:val="single" w:sz="4" w:space="0" w:color="auto"/>
            </w:tcBorders>
            <w:shd w:val="clear" w:color="auto" w:fill="auto"/>
            <w:vAlign w:val="center"/>
          </w:tcPr>
          <w:p w:rsidR="002823A8" w:rsidRDefault="002823A8" w:rsidP="00503512">
            <w:pPr>
              <w:pStyle w:val="aff6"/>
              <w:ind w:firstLineChars="0" w:firstLine="0"/>
              <w:jc w:val="center"/>
              <w:rPr>
                <w:rFonts w:hAnsi="宋体" w:hint="eastAsia"/>
                <w:sz w:val="18"/>
                <w:szCs w:val="18"/>
              </w:rPr>
            </w:pPr>
            <w:r w:rsidRPr="004147A5">
              <w:rPr>
                <w:rFonts w:hAnsi="宋体" w:hint="eastAsia"/>
                <w:sz w:val="18"/>
                <w:szCs w:val="18"/>
              </w:rPr>
              <w:t>耐冲击性</w:t>
            </w:r>
            <w:r>
              <w:rPr>
                <w:rFonts w:hAnsi="宋体" w:hint="eastAsia"/>
                <w:sz w:val="18"/>
                <w:szCs w:val="18"/>
              </w:rPr>
              <w:t>、耐阴极剥离性</w:t>
            </w:r>
          </w:p>
        </w:tc>
        <w:tc>
          <w:tcPr>
            <w:tcW w:w="1155" w:type="dxa"/>
            <w:vMerge/>
            <w:tcBorders>
              <w:bottom w:val="single" w:sz="4"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p>
        </w:tc>
        <w:tc>
          <w:tcPr>
            <w:tcW w:w="2100" w:type="dxa"/>
            <w:tcBorders>
              <w:top w:val="single" w:sz="4" w:space="0" w:color="auto"/>
              <w:bottom w:val="single" w:sz="4" w:space="0" w:color="auto"/>
            </w:tcBorders>
            <w:shd w:val="clear" w:color="auto" w:fill="auto"/>
            <w:vAlign w:val="center"/>
          </w:tcPr>
          <w:p w:rsidR="002823A8" w:rsidRPr="004147A5" w:rsidRDefault="002823A8" w:rsidP="00503512">
            <w:pPr>
              <w:jc w:val="center"/>
              <w:rPr>
                <w:rFonts w:ascii="宋体" w:hAnsi="宋体" w:hint="eastAsia"/>
                <w:sz w:val="18"/>
                <w:szCs w:val="18"/>
              </w:rPr>
            </w:pPr>
            <w:r>
              <w:rPr>
                <w:rFonts w:ascii="宋体" w:hAnsi="宋体" w:hint="eastAsia"/>
                <w:sz w:val="18"/>
                <w:szCs w:val="18"/>
              </w:rPr>
              <w:t>100</w:t>
            </w:r>
            <w:r w:rsidRPr="004147A5">
              <w:rPr>
                <w:rFonts w:ascii="宋体" w:hAnsi="宋体" w:hint="eastAsia"/>
                <w:sz w:val="18"/>
                <w:szCs w:val="18"/>
              </w:rPr>
              <w:t>×</w:t>
            </w:r>
            <w:r>
              <w:rPr>
                <w:rFonts w:ascii="宋体" w:hAnsi="宋体" w:hint="eastAsia"/>
                <w:sz w:val="18"/>
                <w:szCs w:val="18"/>
              </w:rPr>
              <w:t>100</w:t>
            </w:r>
            <w:r w:rsidRPr="004147A5">
              <w:rPr>
                <w:rFonts w:ascii="宋体" w:hAnsi="宋体" w:hint="eastAsia"/>
                <w:sz w:val="18"/>
                <w:szCs w:val="18"/>
              </w:rPr>
              <w:t>×</w:t>
            </w:r>
            <w:r>
              <w:rPr>
                <w:rFonts w:ascii="宋体" w:hAnsi="宋体" w:hint="eastAsia"/>
                <w:sz w:val="18"/>
                <w:szCs w:val="18"/>
              </w:rPr>
              <w:t>6</w:t>
            </w:r>
          </w:p>
        </w:tc>
        <w:tc>
          <w:tcPr>
            <w:tcW w:w="3582" w:type="dxa"/>
            <w:vMerge/>
            <w:tcBorders>
              <w:right w:val="single" w:sz="12" w:space="0" w:color="auto"/>
            </w:tcBorders>
            <w:shd w:val="clear" w:color="auto" w:fill="auto"/>
            <w:vAlign w:val="center"/>
          </w:tcPr>
          <w:p w:rsidR="002823A8" w:rsidRPr="004147A5" w:rsidRDefault="002823A8" w:rsidP="00503512">
            <w:pPr>
              <w:pStyle w:val="aff6"/>
              <w:ind w:firstLineChars="0" w:firstLine="0"/>
              <w:rPr>
                <w:rFonts w:hint="eastAsia"/>
                <w:sz w:val="18"/>
                <w:szCs w:val="18"/>
              </w:rPr>
            </w:pPr>
          </w:p>
        </w:tc>
      </w:tr>
      <w:tr w:rsidR="002823A8" w:rsidRPr="004147A5" w:rsidTr="00503512">
        <w:tc>
          <w:tcPr>
            <w:tcW w:w="2733" w:type="dxa"/>
            <w:tcBorders>
              <w:top w:val="single" w:sz="4" w:space="0" w:color="auto"/>
              <w:left w:val="single" w:sz="12" w:space="0" w:color="auto"/>
              <w:bottom w:val="single" w:sz="4"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Ansi="宋体" w:hint="eastAsia"/>
                <w:sz w:val="18"/>
                <w:szCs w:val="18"/>
              </w:rPr>
              <w:t>耐磨性</w:t>
            </w:r>
          </w:p>
        </w:tc>
        <w:tc>
          <w:tcPr>
            <w:tcW w:w="1155" w:type="dxa"/>
            <w:tcBorders>
              <w:top w:val="single" w:sz="4" w:space="0" w:color="auto"/>
              <w:bottom w:val="single" w:sz="4" w:space="0" w:color="auto"/>
            </w:tcBorders>
            <w:shd w:val="clear" w:color="auto" w:fill="auto"/>
            <w:vAlign w:val="center"/>
          </w:tcPr>
          <w:p w:rsidR="002823A8" w:rsidRPr="00BB3F72" w:rsidRDefault="002823A8" w:rsidP="00503512">
            <w:pPr>
              <w:pStyle w:val="aff6"/>
              <w:ind w:firstLineChars="0" w:firstLine="0"/>
              <w:jc w:val="center"/>
              <w:rPr>
                <w:rFonts w:hint="eastAsia"/>
                <w:color w:val="000000"/>
                <w:sz w:val="18"/>
                <w:szCs w:val="18"/>
              </w:rPr>
            </w:pPr>
            <w:r w:rsidRPr="00BB3F72">
              <w:rPr>
                <w:rFonts w:hint="eastAsia"/>
                <w:color w:val="000000"/>
                <w:sz w:val="18"/>
                <w:szCs w:val="18"/>
              </w:rPr>
              <w:t>铝板或玻璃板</w:t>
            </w:r>
          </w:p>
        </w:tc>
        <w:tc>
          <w:tcPr>
            <w:tcW w:w="2100" w:type="dxa"/>
            <w:tcBorders>
              <w:top w:val="single" w:sz="4" w:space="0" w:color="auto"/>
              <w:bottom w:val="single" w:sz="4" w:space="0" w:color="auto"/>
            </w:tcBorders>
            <w:shd w:val="clear" w:color="auto" w:fill="auto"/>
            <w:vAlign w:val="center"/>
          </w:tcPr>
          <w:p w:rsidR="002823A8" w:rsidRPr="004147A5" w:rsidRDefault="002823A8" w:rsidP="00503512">
            <w:pPr>
              <w:pStyle w:val="aff6"/>
              <w:ind w:firstLineChars="0" w:firstLine="0"/>
              <w:jc w:val="center"/>
              <w:rPr>
                <w:rFonts w:hint="eastAsia"/>
                <w:sz w:val="18"/>
                <w:szCs w:val="18"/>
              </w:rPr>
            </w:pPr>
            <w:r w:rsidRPr="004147A5">
              <w:rPr>
                <w:rFonts w:hint="eastAsia"/>
                <w:sz w:val="18"/>
                <w:szCs w:val="18"/>
              </w:rPr>
              <w:t>直径100</w:t>
            </w:r>
          </w:p>
        </w:tc>
        <w:tc>
          <w:tcPr>
            <w:tcW w:w="3582" w:type="dxa"/>
            <w:vMerge/>
            <w:tcBorders>
              <w:right w:val="single" w:sz="12" w:space="0" w:color="auto"/>
            </w:tcBorders>
            <w:shd w:val="clear" w:color="auto" w:fill="auto"/>
            <w:vAlign w:val="center"/>
          </w:tcPr>
          <w:p w:rsidR="002823A8" w:rsidRPr="004147A5" w:rsidRDefault="002823A8" w:rsidP="00503512">
            <w:pPr>
              <w:pStyle w:val="aff6"/>
              <w:ind w:firstLineChars="0" w:firstLine="0"/>
              <w:rPr>
                <w:rFonts w:hint="eastAsia"/>
                <w:sz w:val="18"/>
                <w:szCs w:val="18"/>
              </w:rPr>
            </w:pPr>
          </w:p>
        </w:tc>
      </w:tr>
      <w:tr w:rsidR="002823A8" w:rsidRPr="004147A5" w:rsidTr="00503512">
        <w:tc>
          <w:tcPr>
            <w:tcW w:w="2733" w:type="dxa"/>
            <w:tcBorders>
              <w:top w:val="single" w:sz="4" w:space="0" w:color="auto"/>
              <w:left w:val="single" w:sz="12" w:space="0" w:color="auto"/>
              <w:bottom w:val="single" w:sz="4" w:space="0" w:color="auto"/>
            </w:tcBorders>
            <w:shd w:val="clear" w:color="auto" w:fill="auto"/>
            <w:vAlign w:val="center"/>
          </w:tcPr>
          <w:p w:rsidR="002823A8" w:rsidRPr="004147A5" w:rsidRDefault="002823A8" w:rsidP="00503512">
            <w:pPr>
              <w:pStyle w:val="aff6"/>
              <w:ind w:firstLineChars="0" w:firstLine="0"/>
              <w:jc w:val="center"/>
              <w:rPr>
                <w:rFonts w:hAnsi="宋体" w:hint="eastAsia"/>
                <w:sz w:val="18"/>
                <w:szCs w:val="18"/>
              </w:rPr>
            </w:pPr>
            <w:r>
              <w:rPr>
                <w:rFonts w:hint="eastAsia"/>
                <w:sz w:val="18"/>
              </w:rPr>
              <w:t>抗氯离子渗透性</w:t>
            </w:r>
          </w:p>
        </w:tc>
        <w:tc>
          <w:tcPr>
            <w:tcW w:w="1155" w:type="dxa"/>
            <w:tcBorders>
              <w:top w:val="single" w:sz="4" w:space="0" w:color="auto"/>
              <w:bottom w:val="single" w:sz="4" w:space="0" w:color="auto"/>
            </w:tcBorders>
            <w:shd w:val="clear" w:color="auto" w:fill="auto"/>
            <w:vAlign w:val="center"/>
          </w:tcPr>
          <w:p w:rsidR="002823A8" w:rsidRPr="00BB3F72" w:rsidRDefault="002823A8" w:rsidP="00503512">
            <w:pPr>
              <w:pStyle w:val="aff6"/>
              <w:ind w:firstLineChars="0" w:firstLine="0"/>
              <w:jc w:val="center"/>
              <w:rPr>
                <w:rFonts w:hint="eastAsia"/>
                <w:color w:val="000000"/>
                <w:sz w:val="18"/>
                <w:szCs w:val="18"/>
              </w:rPr>
            </w:pPr>
            <w:r>
              <w:rPr>
                <w:rFonts w:hint="eastAsia"/>
                <w:color w:val="000000"/>
                <w:sz w:val="18"/>
                <w:szCs w:val="18"/>
              </w:rPr>
              <w:t>A4纸</w:t>
            </w:r>
          </w:p>
        </w:tc>
        <w:tc>
          <w:tcPr>
            <w:tcW w:w="2100" w:type="dxa"/>
            <w:tcBorders>
              <w:top w:val="single" w:sz="4" w:space="0" w:color="auto"/>
              <w:bottom w:val="single" w:sz="4" w:space="0" w:color="auto"/>
            </w:tcBorders>
            <w:shd w:val="clear" w:color="auto" w:fill="auto"/>
            <w:vAlign w:val="center"/>
          </w:tcPr>
          <w:p w:rsidR="002823A8" w:rsidRPr="004147A5" w:rsidRDefault="00F30EE5" w:rsidP="00503512">
            <w:pPr>
              <w:pStyle w:val="aff6"/>
              <w:ind w:firstLineChars="0" w:firstLine="0"/>
              <w:jc w:val="center"/>
              <w:rPr>
                <w:rFonts w:hint="eastAsia"/>
                <w:sz w:val="18"/>
                <w:szCs w:val="18"/>
              </w:rPr>
            </w:pPr>
            <w:r>
              <w:rPr>
                <w:rFonts w:hAnsi="宋体" w:hint="eastAsia"/>
                <w:sz w:val="18"/>
                <w:szCs w:val="18"/>
              </w:rPr>
              <w:t>150</w:t>
            </w:r>
            <w:r w:rsidRPr="004147A5">
              <w:rPr>
                <w:rFonts w:hAnsi="宋体" w:hint="eastAsia"/>
                <w:sz w:val="18"/>
                <w:szCs w:val="18"/>
              </w:rPr>
              <w:t>×</w:t>
            </w:r>
            <w:r>
              <w:rPr>
                <w:rFonts w:hAnsi="宋体" w:hint="eastAsia"/>
                <w:sz w:val="18"/>
                <w:szCs w:val="18"/>
              </w:rPr>
              <w:t>150</w:t>
            </w:r>
          </w:p>
        </w:tc>
        <w:tc>
          <w:tcPr>
            <w:tcW w:w="3582" w:type="dxa"/>
            <w:vMerge/>
            <w:tcBorders>
              <w:right w:val="single" w:sz="12" w:space="0" w:color="auto"/>
            </w:tcBorders>
            <w:shd w:val="clear" w:color="auto" w:fill="auto"/>
            <w:vAlign w:val="center"/>
          </w:tcPr>
          <w:p w:rsidR="002823A8" w:rsidRPr="004147A5" w:rsidRDefault="002823A8" w:rsidP="00503512">
            <w:pPr>
              <w:pStyle w:val="aff6"/>
              <w:ind w:firstLineChars="0" w:firstLine="0"/>
              <w:rPr>
                <w:rFonts w:hint="eastAsia"/>
                <w:sz w:val="18"/>
                <w:szCs w:val="18"/>
              </w:rPr>
            </w:pPr>
          </w:p>
        </w:tc>
      </w:tr>
      <w:tr w:rsidR="002823A8" w:rsidRPr="00BB3F72" w:rsidTr="00503512">
        <w:tc>
          <w:tcPr>
            <w:tcW w:w="2733" w:type="dxa"/>
            <w:tcBorders>
              <w:top w:val="single" w:sz="4" w:space="0" w:color="auto"/>
              <w:left w:val="single" w:sz="12" w:space="0" w:color="auto"/>
              <w:bottom w:val="single" w:sz="12" w:space="0" w:color="auto"/>
            </w:tcBorders>
            <w:shd w:val="clear" w:color="auto" w:fill="auto"/>
            <w:vAlign w:val="center"/>
          </w:tcPr>
          <w:p w:rsidR="002823A8" w:rsidRPr="004147A5" w:rsidRDefault="00FC71C4" w:rsidP="00503512">
            <w:pPr>
              <w:pStyle w:val="aff6"/>
              <w:ind w:firstLineChars="0" w:firstLine="0"/>
              <w:rPr>
                <w:rFonts w:hint="eastAsia"/>
                <w:sz w:val="18"/>
                <w:szCs w:val="18"/>
              </w:rPr>
            </w:pPr>
            <w:r>
              <w:rPr>
                <w:rFonts w:hint="eastAsia"/>
                <w:sz w:val="18"/>
                <w:szCs w:val="18"/>
              </w:rPr>
              <w:t>附着力（拉开法）</w:t>
            </w:r>
            <w:r w:rsidR="002823A8" w:rsidRPr="004147A5">
              <w:rPr>
                <w:rFonts w:hint="eastAsia"/>
                <w:sz w:val="18"/>
                <w:szCs w:val="18"/>
              </w:rPr>
              <w:t>、耐盐雾性、</w:t>
            </w:r>
            <w:r w:rsidR="00F30EE5">
              <w:rPr>
                <w:rFonts w:hint="eastAsia"/>
                <w:sz w:val="18"/>
                <w:szCs w:val="18"/>
              </w:rPr>
              <w:t>耐湿热性、</w:t>
            </w:r>
            <w:r w:rsidR="002823A8" w:rsidRPr="004147A5">
              <w:rPr>
                <w:rFonts w:hint="eastAsia"/>
                <w:sz w:val="18"/>
                <w:szCs w:val="18"/>
              </w:rPr>
              <w:t>耐人工气候老化性</w:t>
            </w:r>
          </w:p>
        </w:tc>
        <w:tc>
          <w:tcPr>
            <w:tcW w:w="1155" w:type="dxa"/>
            <w:tcBorders>
              <w:top w:val="single" w:sz="4" w:space="0" w:color="auto"/>
              <w:bottom w:val="single" w:sz="12" w:space="0" w:color="auto"/>
            </w:tcBorders>
            <w:shd w:val="clear" w:color="auto" w:fill="auto"/>
            <w:vAlign w:val="center"/>
          </w:tcPr>
          <w:p w:rsidR="002823A8" w:rsidRPr="00503512" w:rsidRDefault="002823A8" w:rsidP="00503512">
            <w:pPr>
              <w:pStyle w:val="aff6"/>
              <w:ind w:firstLineChars="0" w:firstLine="0"/>
              <w:jc w:val="center"/>
              <w:rPr>
                <w:rFonts w:hint="eastAsia"/>
                <w:sz w:val="18"/>
                <w:szCs w:val="18"/>
              </w:rPr>
            </w:pPr>
            <w:r w:rsidRPr="004147A5">
              <w:rPr>
                <w:rFonts w:hint="eastAsia"/>
                <w:sz w:val="18"/>
                <w:szCs w:val="18"/>
              </w:rPr>
              <w:t>喷砂钢板</w:t>
            </w:r>
          </w:p>
        </w:tc>
        <w:tc>
          <w:tcPr>
            <w:tcW w:w="2100" w:type="dxa"/>
            <w:tcBorders>
              <w:top w:val="single" w:sz="4" w:space="0" w:color="auto"/>
              <w:bottom w:val="single" w:sz="12" w:space="0" w:color="auto"/>
            </w:tcBorders>
            <w:shd w:val="clear" w:color="auto" w:fill="auto"/>
            <w:vAlign w:val="center"/>
          </w:tcPr>
          <w:p w:rsidR="002823A8" w:rsidRPr="004147A5" w:rsidRDefault="002823A8" w:rsidP="00503512">
            <w:pPr>
              <w:jc w:val="center"/>
              <w:rPr>
                <w:rFonts w:ascii="宋体" w:hint="eastAsia"/>
                <w:sz w:val="18"/>
                <w:szCs w:val="18"/>
              </w:rPr>
            </w:pPr>
            <w:r w:rsidRPr="004147A5">
              <w:rPr>
                <w:rFonts w:ascii="宋体" w:hAnsi="宋体" w:hint="eastAsia"/>
                <w:sz w:val="18"/>
                <w:szCs w:val="18"/>
              </w:rPr>
              <w:t>150×70×(3～6)</w:t>
            </w:r>
          </w:p>
        </w:tc>
        <w:tc>
          <w:tcPr>
            <w:tcW w:w="3582" w:type="dxa"/>
            <w:vMerge/>
            <w:tcBorders>
              <w:bottom w:val="single" w:sz="12" w:space="0" w:color="auto"/>
              <w:right w:val="single" w:sz="12" w:space="0" w:color="auto"/>
            </w:tcBorders>
            <w:shd w:val="clear" w:color="auto" w:fill="auto"/>
            <w:vAlign w:val="center"/>
          </w:tcPr>
          <w:p w:rsidR="002823A8" w:rsidRPr="00BB3F72" w:rsidRDefault="002823A8" w:rsidP="00503512">
            <w:pPr>
              <w:rPr>
                <w:rFonts w:ascii="宋体" w:hAnsi="宋体" w:hint="eastAsia"/>
                <w:color w:val="000000"/>
                <w:sz w:val="18"/>
                <w:szCs w:val="21"/>
              </w:rPr>
            </w:pPr>
          </w:p>
        </w:tc>
      </w:tr>
    </w:tbl>
    <w:p w:rsidR="002823A8" w:rsidRDefault="00F30EE5" w:rsidP="00F30EE5">
      <w:pPr>
        <w:pStyle w:val="a5"/>
        <w:rPr>
          <w:rFonts w:hint="eastAsia"/>
        </w:rPr>
      </w:pPr>
      <w:r>
        <w:rPr>
          <w:rFonts w:hint="eastAsia"/>
        </w:rPr>
        <w:t>测试方法</w:t>
      </w:r>
    </w:p>
    <w:p w:rsidR="00F30EE5" w:rsidRDefault="00F30EE5" w:rsidP="00F30EE5">
      <w:pPr>
        <w:pStyle w:val="a6"/>
        <w:spacing w:before="156" w:after="156"/>
        <w:rPr>
          <w:rFonts w:hint="eastAsia"/>
        </w:rPr>
      </w:pPr>
      <w:r>
        <w:rPr>
          <w:rFonts w:hint="eastAsia"/>
        </w:rPr>
        <w:t>试剂</w:t>
      </w:r>
    </w:p>
    <w:p w:rsidR="00F30EE5" w:rsidRDefault="00F30EE5" w:rsidP="00F30EE5">
      <w:pPr>
        <w:pStyle w:val="aff6"/>
        <w:rPr>
          <w:rFonts w:hint="eastAsia"/>
        </w:rPr>
      </w:pPr>
      <w:r>
        <w:rPr>
          <w:rFonts w:hint="eastAsia"/>
        </w:rPr>
        <w:t>除另有规定外，所用试剂均为化学纯及以上，所用水为符合GB/T 6682规定的三级水，试验用溶液在试验前预先调整到试验温度。</w:t>
      </w:r>
    </w:p>
    <w:p w:rsidR="00F30EE5" w:rsidRDefault="00F30EE5" w:rsidP="00F30EE5">
      <w:pPr>
        <w:pStyle w:val="a6"/>
        <w:spacing w:before="156" w:after="156"/>
        <w:rPr>
          <w:rFonts w:hint="eastAsia"/>
        </w:rPr>
      </w:pPr>
      <w:r>
        <w:rPr>
          <w:rFonts w:hint="eastAsia"/>
        </w:rPr>
        <w:lastRenderedPageBreak/>
        <w:t>在容器中状态</w:t>
      </w:r>
    </w:p>
    <w:p w:rsidR="00F30EE5" w:rsidRDefault="00F30EE5" w:rsidP="00F30EE5">
      <w:pPr>
        <w:pStyle w:val="aff6"/>
        <w:rPr>
          <w:rFonts w:hAnsi="宋体" w:hint="eastAsia"/>
        </w:rPr>
      </w:pPr>
      <w:r>
        <w:rPr>
          <w:rFonts w:hAnsi="宋体" w:hint="eastAsia"/>
        </w:rPr>
        <w:t>打开容器，用调刀或搅拌棒搅拌，允许容器底部有沉淀，若经搅拌易于混合均匀，可评定为“</w:t>
      </w:r>
      <w:r w:rsidRPr="002D72D6">
        <w:rPr>
          <w:rFonts w:hAnsi="宋体" w:hint="eastAsia"/>
        </w:rPr>
        <w:t>搅拌</w:t>
      </w:r>
      <w:r>
        <w:rPr>
          <w:rFonts w:hAnsi="宋体" w:hint="eastAsia"/>
        </w:rPr>
        <w:t>混合</w:t>
      </w:r>
      <w:r w:rsidRPr="002D72D6">
        <w:rPr>
          <w:rFonts w:hAnsi="宋体" w:hint="eastAsia"/>
        </w:rPr>
        <w:t>后无硬块</w:t>
      </w:r>
      <w:r>
        <w:rPr>
          <w:rFonts w:hAnsi="宋体" w:hint="eastAsia"/>
        </w:rPr>
        <w:t>，呈均匀状态”。应分别检验各组分。</w:t>
      </w:r>
    </w:p>
    <w:p w:rsidR="00F30EE5" w:rsidRDefault="00F30EE5" w:rsidP="00F30EE5">
      <w:pPr>
        <w:pStyle w:val="a6"/>
        <w:spacing w:before="156" w:after="156"/>
        <w:rPr>
          <w:rFonts w:hint="eastAsia"/>
        </w:rPr>
      </w:pPr>
      <w:r>
        <w:rPr>
          <w:rFonts w:hint="eastAsia"/>
        </w:rPr>
        <w:t>不挥发物含量</w:t>
      </w:r>
    </w:p>
    <w:p w:rsidR="00F30EE5" w:rsidRDefault="00F30EE5" w:rsidP="00F30EE5">
      <w:pPr>
        <w:pStyle w:val="aff6"/>
        <w:rPr>
          <w:rFonts w:hAnsi="宋体" w:hint="eastAsia"/>
          <w:szCs w:val="21"/>
        </w:rPr>
      </w:pPr>
      <w:r>
        <w:rPr>
          <w:rFonts w:hint="eastAsia"/>
        </w:rPr>
        <w:t>将</w:t>
      </w:r>
      <w:r w:rsidR="00755FB3">
        <w:rPr>
          <w:rFonts w:hint="eastAsia"/>
        </w:rPr>
        <w:t>双组分产品</w:t>
      </w:r>
      <w:r>
        <w:rPr>
          <w:rFonts w:hint="eastAsia"/>
        </w:rPr>
        <w:t>按生产商规定的比例混合均匀后立即称量，称样量为（2</w:t>
      </w:r>
      <w:r w:rsidRPr="00805370">
        <w:rPr>
          <w:rFonts w:hint="eastAsia"/>
        </w:rPr>
        <w:t>±</w:t>
      </w:r>
      <w:r>
        <w:rPr>
          <w:rFonts w:hint="eastAsia"/>
        </w:rPr>
        <w:t>0.2）g。称量好的试样在（23</w:t>
      </w:r>
      <w:r w:rsidRPr="00805370">
        <w:rPr>
          <w:rFonts w:hint="eastAsia"/>
        </w:rPr>
        <w:t>±</w:t>
      </w:r>
      <w:r>
        <w:rPr>
          <w:rFonts w:hint="eastAsia"/>
        </w:rPr>
        <w:t>2）</w:t>
      </w:r>
      <w:r w:rsidRPr="004E5A42">
        <w:rPr>
          <w:rFonts w:hAnsi="宋体" w:hint="eastAsia"/>
          <w:szCs w:val="21"/>
        </w:rPr>
        <w:t>℃</w:t>
      </w:r>
      <w:r>
        <w:rPr>
          <w:rFonts w:hAnsi="宋体" w:hint="eastAsia"/>
          <w:szCs w:val="21"/>
        </w:rPr>
        <w:t>条件下放置24h后，按GB/T 1725</w:t>
      </w:r>
      <w:r w:rsidRPr="00B70EAF">
        <w:rPr>
          <w:rFonts w:hAnsi="宋体" w:hint="eastAsia"/>
          <w:color w:val="000000"/>
        </w:rPr>
        <w:t>－</w:t>
      </w:r>
      <w:r>
        <w:rPr>
          <w:rFonts w:hAnsi="宋体" w:hint="eastAsia"/>
          <w:szCs w:val="21"/>
        </w:rPr>
        <w:t>2007的规定进行测试，</w:t>
      </w:r>
      <w:r w:rsidRPr="004E5A42">
        <w:rPr>
          <w:rFonts w:hAnsi="宋体" w:hint="eastAsia"/>
          <w:szCs w:val="21"/>
        </w:rPr>
        <w:t>烘烤温度为</w:t>
      </w:r>
      <w:r>
        <w:rPr>
          <w:rFonts w:hAnsi="宋体" w:hint="eastAsia"/>
          <w:szCs w:val="21"/>
        </w:rPr>
        <w:t>(10</w:t>
      </w:r>
      <w:r w:rsidRPr="004E5A42">
        <w:rPr>
          <w:rFonts w:hAnsi="宋体" w:hint="eastAsia"/>
          <w:szCs w:val="21"/>
        </w:rPr>
        <w:t>5±</w:t>
      </w:r>
      <w:r w:rsidRPr="004E5A42">
        <w:rPr>
          <w:rFonts w:hAnsi="宋体"/>
          <w:szCs w:val="21"/>
        </w:rPr>
        <w:t>2</w:t>
      </w:r>
      <w:r w:rsidRPr="004E5A42">
        <w:rPr>
          <w:rFonts w:hAnsi="宋体" w:hint="eastAsia"/>
          <w:szCs w:val="21"/>
        </w:rPr>
        <w:t>)℃，烘烤时间为</w:t>
      </w:r>
      <w:r>
        <w:rPr>
          <w:rFonts w:hAnsi="宋体" w:hint="eastAsia"/>
          <w:szCs w:val="21"/>
        </w:rPr>
        <w:t>1</w:t>
      </w:r>
      <w:r w:rsidRPr="004E5A42">
        <w:rPr>
          <w:rFonts w:hAnsi="宋体"/>
          <w:szCs w:val="21"/>
        </w:rPr>
        <w:t>h</w:t>
      </w:r>
      <w:r>
        <w:rPr>
          <w:rFonts w:hAnsi="宋体" w:hint="eastAsia"/>
          <w:szCs w:val="21"/>
        </w:rPr>
        <w:t>。</w:t>
      </w:r>
    </w:p>
    <w:p w:rsidR="00F30EE5" w:rsidRDefault="00F30EE5" w:rsidP="00F30EE5">
      <w:pPr>
        <w:pStyle w:val="a6"/>
        <w:spacing w:before="156" w:after="156"/>
        <w:rPr>
          <w:rFonts w:hint="eastAsia"/>
        </w:rPr>
      </w:pPr>
      <w:r>
        <w:rPr>
          <w:rFonts w:hint="eastAsia"/>
        </w:rPr>
        <w:t>密度</w:t>
      </w:r>
    </w:p>
    <w:p w:rsidR="00F30EE5" w:rsidRDefault="00F30EE5" w:rsidP="00F30EE5">
      <w:pPr>
        <w:pStyle w:val="aff6"/>
        <w:rPr>
          <w:rFonts w:hAnsi="宋体" w:hint="eastAsia"/>
          <w:szCs w:val="21"/>
        </w:rPr>
      </w:pPr>
      <w:r>
        <w:rPr>
          <w:rFonts w:hAnsi="宋体" w:hint="eastAsia"/>
        </w:rPr>
        <w:t>按GB/T 6750</w:t>
      </w:r>
      <w:r w:rsidRPr="00B70EAF">
        <w:rPr>
          <w:rFonts w:hAnsi="宋体" w:hint="eastAsia"/>
          <w:color w:val="000000"/>
        </w:rPr>
        <w:t>－</w:t>
      </w:r>
      <w:r>
        <w:rPr>
          <w:rFonts w:hAnsi="宋体" w:hint="eastAsia"/>
        </w:rPr>
        <w:t>2007的规定进行。</w:t>
      </w:r>
      <w:r>
        <w:rPr>
          <w:rFonts w:hAnsi="宋体" w:hint="eastAsia"/>
          <w:szCs w:val="21"/>
        </w:rPr>
        <w:t>将</w:t>
      </w:r>
      <w:r w:rsidR="00755FB3">
        <w:rPr>
          <w:rFonts w:hint="eastAsia"/>
        </w:rPr>
        <w:t>双组分产品</w:t>
      </w:r>
      <w:r>
        <w:rPr>
          <w:rFonts w:hAnsi="宋体" w:hint="eastAsia"/>
          <w:szCs w:val="21"/>
        </w:rPr>
        <w:t>按生产商规定的比例混合均匀后进行测试。</w:t>
      </w:r>
    </w:p>
    <w:p w:rsidR="00FC71C4" w:rsidRDefault="00FC71C4" w:rsidP="00FC71C4">
      <w:pPr>
        <w:pStyle w:val="a6"/>
        <w:spacing w:before="156" w:after="156"/>
        <w:rPr>
          <w:rFonts w:hint="eastAsia"/>
        </w:rPr>
      </w:pPr>
      <w:r>
        <w:rPr>
          <w:rFonts w:hint="eastAsia"/>
        </w:rPr>
        <w:t>挥发性有机化合物（VOC）含量</w:t>
      </w:r>
    </w:p>
    <w:p w:rsidR="00FC71C4" w:rsidRDefault="00FC71C4" w:rsidP="00FC71C4">
      <w:pPr>
        <w:pStyle w:val="aff6"/>
        <w:ind w:firstLineChars="0"/>
        <w:rPr>
          <w:rFonts w:cs="宋体" w:hint="eastAsia"/>
          <w:color w:val="000000"/>
        </w:rPr>
      </w:pPr>
      <w:r>
        <w:rPr>
          <w:rFonts w:hint="eastAsia"/>
        </w:rPr>
        <w:t>按</w:t>
      </w:r>
      <w:smartTag w:uri="urn:schemas-microsoft-com:office:smarttags" w:element="chsdate">
        <w:smartTagPr>
          <w:attr w:name="IsROCDate" w:val="False"/>
          <w:attr w:name="IsLunarDate" w:val="False"/>
          <w:attr w:name="Day" w:val="30"/>
          <w:attr w:name="Month" w:val="12"/>
          <w:attr w:name="Year" w:val="1899"/>
        </w:smartTagPr>
        <w:r>
          <w:rPr>
            <w:rFonts w:hint="eastAsia"/>
          </w:rPr>
          <w:t>5.4.3</w:t>
        </w:r>
      </w:smartTag>
      <w:r>
        <w:rPr>
          <w:rFonts w:hint="eastAsia"/>
        </w:rPr>
        <w:t>条的规定测定</w:t>
      </w:r>
      <w:r w:rsidR="00F56042">
        <w:rPr>
          <w:rFonts w:hint="eastAsia"/>
        </w:rPr>
        <w:t>试样</w:t>
      </w:r>
      <w:r>
        <w:rPr>
          <w:rFonts w:hint="eastAsia"/>
        </w:rPr>
        <w:t>的不挥发物含量，</w:t>
      </w:r>
      <w:r>
        <w:rPr>
          <w:rFonts w:cs="宋体" w:hint="eastAsia"/>
          <w:color w:val="000000"/>
        </w:rPr>
        <w:t>以质量分数（</w:t>
      </w:r>
      <w:r w:rsidRPr="00F227B6">
        <w:rPr>
          <w:rFonts w:cs="宋体" w:hint="eastAsia"/>
          <w:color w:val="000000"/>
        </w:rPr>
        <w:t>%</w:t>
      </w:r>
      <w:r>
        <w:rPr>
          <w:rFonts w:cs="宋体" w:hint="eastAsia"/>
          <w:color w:val="000000"/>
        </w:rPr>
        <w:t>）表示</w:t>
      </w:r>
      <w:r w:rsidRPr="00F227B6">
        <w:rPr>
          <w:rFonts w:cs="宋体" w:hint="eastAsia"/>
          <w:color w:val="000000"/>
        </w:rPr>
        <w:t>。以100减去不挥发物含量得出试样的挥发物含量</w:t>
      </w:r>
      <w:r w:rsidR="000775AC" w:rsidRPr="00656CF0">
        <w:rPr>
          <w:position w:val="-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0" o:title=""/>
          </v:shape>
          <o:OLEObject Type="Embed" ProgID="Equation.3" ShapeID="_x0000_i1025" DrawAspect="Content" ObjectID="_1530703702" r:id="rId11"/>
        </w:object>
      </w:r>
      <w:r>
        <w:rPr>
          <w:rFonts w:cs="宋体" w:hint="eastAsia"/>
          <w:color w:val="000000"/>
        </w:rPr>
        <w:t>，以质量分数（</w:t>
      </w:r>
      <w:r w:rsidRPr="00F227B6">
        <w:rPr>
          <w:rFonts w:cs="宋体" w:hint="eastAsia"/>
          <w:color w:val="000000"/>
        </w:rPr>
        <w:t>%</w:t>
      </w:r>
      <w:r>
        <w:rPr>
          <w:rFonts w:cs="宋体" w:hint="eastAsia"/>
          <w:color w:val="000000"/>
        </w:rPr>
        <w:t>）表示</w:t>
      </w:r>
      <w:r w:rsidRPr="00F227B6">
        <w:rPr>
          <w:rFonts w:cs="宋体" w:hint="eastAsia"/>
          <w:color w:val="000000"/>
        </w:rPr>
        <w:t>。</w:t>
      </w:r>
      <w:r>
        <w:rPr>
          <w:rFonts w:cs="宋体" w:hint="eastAsia"/>
          <w:color w:val="000000"/>
        </w:rPr>
        <w:t>按5.4.4条的规定测定</w:t>
      </w:r>
      <w:r w:rsidR="00F56042">
        <w:rPr>
          <w:rFonts w:cs="宋体" w:hint="eastAsia"/>
          <w:color w:val="000000"/>
        </w:rPr>
        <w:t>试样</w:t>
      </w:r>
      <w:r>
        <w:rPr>
          <w:rFonts w:cs="宋体" w:hint="eastAsia"/>
          <w:color w:val="000000"/>
        </w:rPr>
        <w:t>的密度</w:t>
      </w:r>
      <w:r w:rsidR="000775AC" w:rsidRPr="00656CF0">
        <w:rPr>
          <w:position w:val="-10"/>
        </w:rPr>
        <w:object w:dxaOrig="240" w:dyaOrig="260">
          <v:shape id="_x0000_i1026" type="#_x0000_t75" style="width:12pt;height:12.75pt" o:ole="">
            <v:imagedata r:id="rId12" o:title=""/>
          </v:shape>
          <o:OLEObject Type="Embed" ProgID="Equation.3" ShapeID="_x0000_i1026" DrawAspect="Content" ObjectID="_1530703703" r:id="rId13"/>
        </w:object>
      </w:r>
      <w:r>
        <w:rPr>
          <w:rFonts w:cs="宋体" w:hint="eastAsia"/>
          <w:color w:val="000000"/>
        </w:rPr>
        <w:t>，</w:t>
      </w:r>
      <w:r w:rsidR="00F56042">
        <w:rPr>
          <w:rFonts w:cs="宋体" w:hint="eastAsia"/>
          <w:color w:val="000000"/>
        </w:rPr>
        <w:t>以g/ml表示。</w:t>
      </w:r>
    </w:p>
    <w:p w:rsidR="00F56042" w:rsidRDefault="00F56042" w:rsidP="00F56042">
      <w:pPr>
        <w:pStyle w:val="aff6"/>
        <w:rPr>
          <w:rFonts w:cs="宋体" w:hint="eastAsia"/>
          <w:color w:val="000000"/>
        </w:rPr>
      </w:pPr>
      <w:r>
        <w:rPr>
          <w:rFonts w:cs="宋体" w:hint="eastAsia"/>
          <w:color w:val="000000"/>
        </w:rPr>
        <w:t>按公式（1）计算试样的挥发性有机化合物（VOC）含量：</w:t>
      </w:r>
    </w:p>
    <w:p w:rsidR="00F56042" w:rsidRDefault="00F56042" w:rsidP="00F56042">
      <w:pPr>
        <w:pStyle w:val="affffff4"/>
      </w:pPr>
      <w:r>
        <w:tab/>
      </w:r>
      <w:r w:rsidR="000775AC" w:rsidRPr="00F56042">
        <w:rPr>
          <w:position w:val="-10"/>
        </w:rPr>
        <w:object w:dxaOrig="2060" w:dyaOrig="340">
          <v:shape id="_x0000_i1027" type="#_x0000_t75" style="width:102.75pt;height:17.25pt" o:ole="">
            <v:imagedata r:id="rId14" o:title=""/>
          </v:shape>
          <o:OLEObject Type="Embed" ProgID="Equation.3" ShapeID="_x0000_i1027" DrawAspect="Content" ObjectID="_1530703704" r:id="rId15"/>
        </w:object>
      </w:r>
      <w:r>
        <w:tab/>
        <w:t>(</w:t>
      </w:r>
      <w:r>
        <w:fldChar w:fldCharType="begin"/>
      </w:r>
      <w:r>
        <w:instrText xml:space="preserve"> SEQ 标准自动公式 \* ARABIC </w:instrText>
      </w:r>
      <w:r>
        <w:fldChar w:fldCharType="separate"/>
      </w:r>
      <w:r>
        <w:t>1</w:t>
      </w:r>
      <w:r>
        <w:fldChar w:fldCharType="end"/>
      </w:r>
      <w:r>
        <w:t>)</w:t>
      </w:r>
    </w:p>
    <w:p w:rsidR="00F56042" w:rsidRDefault="00F56042" w:rsidP="000775AC">
      <w:pPr>
        <w:pStyle w:val="aff6"/>
        <w:rPr>
          <w:rFonts w:hint="eastAsia"/>
        </w:rPr>
      </w:pPr>
      <w:r>
        <w:rPr>
          <w:rFonts w:hint="eastAsia"/>
        </w:rPr>
        <w:t>式中：</w:t>
      </w:r>
    </w:p>
    <w:p w:rsidR="00F56042" w:rsidRDefault="000775AC" w:rsidP="000775AC">
      <w:pPr>
        <w:pStyle w:val="aff6"/>
        <w:rPr>
          <w:rFonts w:hint="eastAsia"/>
        </w:rPr>
      </w:pPr>
      <w:r w:rsidRPr="00656CF0">
        <w:rPr>
          <w:position w:val="-10"/>
        </w:rPr>
        <w:object w:dxaOrig="859" w:dyaOrig="340">
          <v:shape id="_x0000_i1028" type="#_x0000_t75" style="width:42.75pt;height:17.25pt" o:ole="">
            <v:imagedata r:id="rId16" o:title=""/>
          </v:shape>
          <o:OLEObject Type="Embed" ProgID="Equation.3" ShapeID="_x0000_i1028" DrawAspect="Content" ObjectID="_1530703705" r:id="rId17"/>
        </w:object>
      </w:r>
      <w:r>
        <w:rPr>
          <w:rFonts w:hint="eastAsia"/>
        </w:rPr>
        <w:t>——试样的挥发性有机化合物（VOC）含量，单位为克每升（g/L）；</w:t>
      </w:r>
    </w:p>
    <w:p w:rsidR="000775AC" w:rsidRDefault="000775AC" w:rsidP="000775AC">
      <w:pPr>
        <w:pStyle w:val="aff6"/>
        <w:ind w:firstLineChars="500" w:firstLine="1050"/>
        <w:rPr>
          <w:rFonts w:hint="eastAsia"/>
        </w:rPr>
      </w:pPr>
      <w:r w:rsidRPr="00656CF0">
        <w:rPr>
          <w:position w:val="-6"/>
        </w:rPr>
        <w:object w:dxaOrig="240" w:dyaOrig="220">
          <v:shape id="_x0000_i1029" type="#_x0000_t75" style="width:12pt;height:11.25pt" o:ole="">
            <v:imagedata r:id="rId18" o:title=""/>
          </v:shape>
          <o:OLEObject Type="Embed" ProgID="Equation.3" ShapeID="_x0000_i1029" DrawAspect="Content" ObjectID="_1530703706" r:id="rId19"/>
        </w:object>
      </w:r>
      <w:r>
        <w:rPr>
          <w:rFonts w:hint="eastAsia"/>
        </w:rPr>
        <w:t>——试样的挥发物含量，%；</w:t>
      </w:r>
    </w:p>
    <w:p w:rsidR="000775AC" w:rsidRDefault="000775AC" w:rsidP="000775AC">
      <w:pPr>
        <w:pStyle w:val="aff6"/>
        <w:ind w:firstLineChars="500" w:firstLine="1050"/>
        <w:rPr>
          <w:rFonts w:hint="eastAsia"/>
        </w:rPr>
      </w:pPr>
      <w:r w:rsidRPr="00656CF0">
        <w:rPr>
          <w:position w:val="-10"/>
        </w:rPr>
        <w:object w:dxaOrig="240" w:dyaOrig="260">
          <v:shape id="_x0000_i1030" type="#_x0000_t75" style="width:12pt;height:12.75pt" o:ole="">
            <v:imagedata r:id="rId20" o:title=""/>
          </v:shape>
          <o:OLEObject Type="Embed" ProgID="Equation.3" ShapeID="_x0000_i1030" DrawAspect="Content" ObjectID="_1530703707" r:id="rId21"/>
        </w:object>
      </w:r>
      <w:r>
        <w:rPr>
          <w:rFonts w:hint="eastAsia"/>
        </w:rPr>
        <w:t>——试样的密度，单位为克每毫升（g/ml）；</w:t>
      </w:r>
    </w:p>
    <w:p w:rsidR="000775AC" w:rsidRPr="00F56042" w:rsidRDefault="000775AC" w:rsidP="000775AC">
      <w:pPr>
        <w:pStyle w:val="aff6"/>
        <w:ind w:firstLineChars="500" w:firstLine="1050"/>
        <w:rPr>
          <w:rFonts w:hint="eastAsia"/>
        </w:rPr>
      </w:pPr>
      <w:r>
        <w:rPr>
          <w:rFonts w:hint="eastAsia"/>
        </w:rPr>
        <w:t>10——转换因子。</w:t>
      </w:r>
    </w:p>
    <w:p w:rsidR="00F30EE5" w:rsidRDefault="00F30EE5" w:rsidP="00F30EE5">
      <w:pPr>
        <w:pStyle w:val="a6"/>
        <w:spacing w:before="156" w:after="156"/>
        <w:rPr>
          <w:rFonts w:hint="eastAsia"/>
        </w:rPr>
      </w:pPr>
      <w:r>
        <w:rPr>
          <w:rFonts w:hint="eastAsia"/>
        </w:rPr>
        <w:t>流挂性</w:t>
      </w:r>
    </w:p>
    <w:p w:rsidR="00F30EE5" w:rsidRDefault="00F30EE5" w:rsidP="00F30EE5">
      <w:pPr>
        <w:pStyle w:val="aff6"/>
        <w:rPr>
          <w:rFonts w:hAnsi="宋体" w:hint="eastAsia"/>
          <w:szCs w:val="21"/>
        </w:rPr>
      </w:pPr>
      <w:r>
        <w:rPr>
          <w:rFonts w:hint="eastAsia"/>
        </w:rPr>
        <w:t>按GB/T 9264—2012中7.2的规定进行。</w:t>
      </w:r>
      <w:r>
        <w:rPr>
          <w:rFonts w:hAnsi="宋体" w:hint="eastAsia"/>
          <w:szCs w:val="21"/>
        </w:rPr>
        <w:t>将</w:t>
      </w:r>
      <w:r w:rsidR="00755FB3">
        <w:rPr>
          <w:rFonts w:hint="eastAsia"/>
        </w:rPr>
        <w:t>双组分产品</w:t>
      </w:r>
      <w:r>
        <w:rPr>
          <w:rFonts w:hAnsi="宋体" w:hint="eastAsia"/>
          <w:szCs w:val="21"/>
        </w:rPr>
        <w:t>按生产商规定的比例混合均匀后进行测试。</w:t>
      </w:r>
    </w:p>
    <w:p w:rsidR="00F30EE5" w:rsidRDefault="00F30EE5" w:rsidP="00F30EE5">
      <w:pPr>
        <w:pStyle w:val="a6"/>
        <w:spacing w:before="156" w:after="156"/>
        <w:rPr>
          <w:rFonts w:hint="eastAsia"/>
        </w:rPr>
      </w:pPr>
      <w:r>
        <w:rPr>
          <w:rFonts w:hint="eastAsia"/>
        </w:rPr>
        <w:t>适用期</w:t>
      </w:r>
    </w:p>
    <w:p w:rsidR="00F30EE5" w:rsidRDefault="00755FB3" w:rsidP="00F30EE5">
      <w:pPr>
        <w:pStyle w:val="aff6"/>
        <w:rPr>
          <w:rFonts w:hAnsi="宋体" w:hint="eastAsia"/>
          <w:color w:val="000000"/>
          <w:szCs w:val="21"/>
        </w:rPr>
      </w:pPr>
      <w:r>
        <w:rPr>
          <w:rFonts w:hint="eastAsia"/>
        </w:rPr>
        <w:t>按GB/T 31416—2015的规定进行</w:t>
      </w:r>
      <w:r w:rsidR="00B17E9D">
        <w:rPr>
          <w:rFonts w:hint="eastAsia"/>
        </w:rPr>
        <w:t>。</w:t>
      </w:r>
      <w:r>
        <w:rPr>
          <w:rFonts w:hint="eastAsia"/>
        </w:rPr>
        <w:t>试验温度为</w:t>
      </w:r>
      <w:r>
        <w:rPr>
          <w:rFonts w:hAnsi="宋体" w:hint="eastAsia"/>
          <w:szCs w:val="21"/>
        </w:rPr>
        <w:t>（23</w:t>
      </w:r>
      <w:r w:rsidRPr="00FA7A9D">
        <w:rPr>
          <w:rFonts w:hAnsi="宋体" w:hint="eastAsia"/>
          <w:szCs w:val="21"/>
        </w:rPr>
        <w:t>±</w:t>
      </w:r>
      <w:r>
        <w:rPr>
          <w:rFonts w:hAnsi="宋体" w:hint="eastAsia"/>
          <w:szCs w:val="21"/>
        </w:rPr>
        <w:t>2）</w:t>
      </w:r>
      <w:r w:rsidRPr="00F00850">
        <w:rPr>
          <w:rFonts w:hAnsi="宋体" w:hint="eastAsia"/>
          <w:szCs w:val="21"/>
        </w:rPr>
        <w:t>℃</w:t>
      </w:r>
      <w:r w:rsidR="00B17E9D">
        <w:rPr>
          <w:rFonts w:hAnsi="宋体" w:hint="eastAsia"/>
          <w:szCs w:val="21"/>
        </w:rPr>
        <w:t>，</w:t>
      </w:r>
      <w:r>
        <w:rPr>
          <w:rFonts w:hAnsi="宋体" w:hint="eastAsia"/>
          <w:szCs w:val="21"/>
        </w:rPr>
        <w:t>放置规定的时间后</w:t>
      </w:r>
      <w:r>
        <w:rPr>
          <w:rFonts w:hint="eastAsia"/>
        </w:rPr>
        <w:t>，</w:t>
      </w:r>
      <w:r w:rsidRPr="00FB6C93">
        <w:rPr>
          <w:rFonts w:hint="eastAsia"/>
          <w:color w:val="000000"/>
        </w:rPr>
        <w:t>按</w:t>
      </w:r>
      <w:smartTag w:uri="urn:schemas-microsoft-com:office:smarttags" w:element="chsdate">
        <w:smartTagPr>
          <w:attr w:name="IsROCDate" w:val="False"/>
          <w:attr w:name="IsLunarDate" w:val="False"/>
          <w:attr w:name="Day" w:val="30"/>
          <w:attr w:name="Month" w:val="12"/>
          <w:attr w:name="Year" w:val="1899"/>
        </w:smartTagPr>
        <w:r>
          <w:rPr>
            <w:rFonts w:hint="eastAsia"/>
            <w:color w:val="000000"/>
          </w:rPr>
          <w:t>5.4.2</w:t>
        </w:r>
      </w:smartTag>
      <w:r w:rsidRPr="00FB6C93">
        <w:rPr>
          <w:rFonts w:hint="eastAsia"/>
          <w:color w:val="000000"/>
        </w:rPr>
        <w:t>和</w:t>
      </w:r>
      <w:r w:rsidR="00B17E9D">
        <w:rPr>
          <w:rFonts w:hint="eastAsia"/>
          <w:color w:val="000000"/>
        </w:rPr>
        <w:t>5.4.8</w:t>
      </w:r>
      <w:r>
        <w:rPr>
          <w:rFonts w:hint="eastAsia"/>
          <w:color w:val="000000"/>
        </w:rPr>
        <w:t>条</w:t>
      </w:r>
      <w:r w:rsidRPr="00FB6C93">
        <w:rPr>
          <w:rFonts w:hint="eastAsia"/>
          <w:color w:val="000000"/>
        </w:rPr>
        <w:t>的要求考察在容器中状态和涂膜外观。如果试验结果符合</w:t>
      </w:r>
      <w:r>
        <w:rPr>
          <w:rFonts w:hint="eastAsia"/>
          <w:color w:val="000000"/>
        </w:rPr>
        <w:t>5.4.2</w:t>
      </w:r>
      <w:r w:rsidRPr="00FB6C93">
        <w:rPr>
          <w:rFonts w:hint="eastAsia"/>
          <w:color w:val="000000"/>
        </w:rPr>
        <w:t>和5.4.</w:t>
      </w:r>
      <w:r w:rsidR="00B17E9D">
        <w:rPr>
          <w:rFonts w:hint="eastAsia"/>
          <w:color w:val="000000"/>
        </w:rPr>
        <w:t>8</w:t>
      </w:r>
      <w:r>
        <w:rPr>
          <w:rFonts w:hint="eastAsia"/>
          <w:color w:val="000000"/>
        </w:rPr>
        <w:t>条</w:t>
      </w:r>
      <w:r w:rsidRPr="00FB6C93">
        <w:rPr>
          <w:rFonts w:hint="eastAsia"/>
          <w:color w:val="000000"/>
        </w:rPr>
        <w:t>的要求，同时在制板过程中施涂无障碍，</w:t>
      </w:r>
      <w:r w:rsidRPr="00FB6C93">
        <w:rPr>
          <w:rFonts w:hAnsi="宋体" w:hint="eastAsia"/>
          <w:color w:val="000000"/>
          <w:szCs w:val="21"/>
        </w:rPr>
        <w:t>则认为能使用，适用期合格。</w:t>
      </w:r>
    </w:p>
    <w:p w:rsidR="00B17E9D" w:rsidRDefault="00B17E9D" w:rsidP="00B17E9D">
      <w:pPr>
        <w:pStyle w:val="a6"/>
        <w:spacing w:before="156" w:after="156"/>
        <w:rPr>
          <w:rFonts w:hint="eastAsia"/>
        </w:rPr>
      </w:pPr>
      <w:r>
        <w:rPr>
          <w:rFonts w:hint="eastAsia"/>
        </w:rPr>
        <w:t>干燥时间</w:t>
      </w:r>
    </w:p>
    <w:p w:rsidR="00B17E9D" w:rsidRDefault="00B17E9D" w:rsidP="00B17E9D">
      <w:pPr>
        <w:pStyle w:val="aff6"/>
        <w:rPr>
          <w:rFonts w:hint="eastAsia"/>
        </w:rPr>
      </w:pPr>
      <w:r>
        <w:rPr>
          <w:rFonts w:hint="eastAsia"/>
        </w:rPr>
        <w:t>按GB/T 1728</w:t>
      </w:r>
      <w:r w:rsidRPr="00B70EAF">
        <w:rPr>
          <w:rFonts w:hAnsi="宋体" w:hint="eastAsia"/>
          <w:color w:val="000000"/>
        </w:rPr>
        <w:t>－</w:t>
      </w:r>
      <w:r>
        <w:rPr>
          <w:rFonts w:hint="eastAsia"/>
        </w:rPr>
        <w:t>1979的规定，表干按乙法进行，实干按丙法进行。</w:t>
      </w:r>
    </w:p>
    <w:p w:rsidR="00B17E9D" w:rsidRDefault="00B17E9D" w:rsidP="00B17E9D">
      <w:pPr>
        <w:pStyle w:val="a6"/>
        <w:spacing w:before="156" w:after="156"/>
        <w:rPr>
          <w:rFonts w:hint="eastAsia"/>
        </w:rPr>
      </w:pPr>
      <w:r>
        <w:rPr>
          <w:rFonts w:hint="eastAsia"/>
        </w:rPr>
        <w:t>涂膜外观</w:t>
      </w:r>
    </w:p>
    <w:p w:rsidR="00B17E9D" w:rsidRDefault="00B17E9D" w:rsidP="00B17E9D">
      <w:pPr>
        <w:pStyle w:val="aff6"/>
        <w:rPr>
          <w:rFonts w:hint="eastAsia"/>
        </w:rPr>
      </w:pPr>
      <w:r w:rsidRPr="00C90E8E">
        <w:rPr>
          <w:rFonts w:hAnsi="宋体" w:hint="eastAsia"/>
          <w:szCs w:val="21"/>
        </w:rPr>
        <w:t>样板在散射日光下目视观察，如果涂膜均匀，无流挂、发花、针孔、开裂和剥落等涂膜病态，则评为“正常”</w:t>
      </w:r>
      <w:r>
        <w:rPr>
          <w:rFonts w:hint="eastAsia"/>
        </w:rPr>
        <w:t>。</w:t>
      </w:r>
    </w:p>
    <w:p w:rsidR="00B17E9D" w:rsidRDefault="00B17E9D" w:rsidP="00B17E9D">
      <w:pPr>
        <w:pStyle w:val="a6"/>
        <w:spacing w:before="156" w:after="156"/>
        <w:rPr>
          <w:rFonts w:hint="eastAsia"/>
        </w:rPr>
      </w:pPr>
      <w:r>
        <w:rPr>
          <w:rFonts w:hint="eastAsia"/>
        </w:rPr>
        <w:t>耐弯曲性</w:t>
      </w:r>
    </w:p>
    <w:p w:rsidR="00B17E9D" w:rsidRDefault="00B17E9D" w:rsidP="00B17E9D">
      <w:pPr>
        <w:pStyle w:val="aff6"/>
        <w:rPr>
          <w:rFonts w:hint="eastAsia"/>
        </w:rPr>
      </w:pPr>
      <w:r>
        <w:rPr>
          <w:rFonts w:hint="eastAsia"/>
        </w:rPr>
        <w:t>按HG/T 4337—2012中附录A的规定进行。</w:t>
      </w:r>
    </w:p>
    <w:p w:rsidR="00B17E9D" w:rsidRDefault="00B17E9D" w:rsidP="00B17E9D">
      <w:pPr>
        <w:pStyle w:val="a6"/>
        <w:spacing w:before="156" w:after="156"/>
        <w:rPr>
          <w:rFonts w:hint="eastAsia"/>
        </w:rPr>
      </w:pPr>
      <w:r>
        <w:rPr>
          <w:rFonts w:hint="eastAsia"/>
        </w:rPr>
        <w:lastRenderedPageBreak/>
        <w:t>耐冲击性</w:t>
      </w:r>
    </w:p>
    <w:p w:rsidR="00B17E9D" w:rsidRDefault="00B17E9D" w:rsidP="00B17E9D">
      <w:pPr>
        <w:pStyle w:val="aff6"/>
        <w:rPr>
          <w:rFonts w:hint="eastAsia"/>
        </w:rPr>
      </w:pPr>
      <w:r>
        <w:rPr>
          <w:rFonts w:hint="eastAsia"/>
        </w:rPr>
        <w:t>按HG/T 4337—2012中附录B的规定进行。</w:t>
      </w:r>
    </w:p>
    <w:p w:rsidR="00B17E9D" w:rsidRDefault="00B17E9D" w:rsidP="00B17E9D">
      <w:pPr>
        <w:pStyle w:val="a6"/>
        <w:spacing w:before="156" w:after="156"/>
        <w:rPr>
          <w:rFonts w:hint="eastAsia"/>
        </w:rPr>
      </w:pPr>
      <w:r>
        <w:rPr>
          <w:rFonts w:hint="eastAsia"/>
        </w:rPr>
        <w:t>附着力（拉开法）</w:t>
      </w:r>
    </w:p>
    <w:p w:rsidR="00B17E9D" w:rsidRDefault="00B17E9D" w:rsidP="00B17E9D">
      <w:pPr>
        <w:pStyle w:val="aff6"/>
        <w:rPr>
          <w:rFonts w:hAnsi="宋体" w:hint="eastAsia"/>
        </w:rPr>
      </w:pPr>
      <w:r>
        <w:rPr>
          <w:rFonts w:hAnsi="宋体" w:hint="eastAsia"/>
          <w:szCs w:val="21"/>
        </w:rPr>
        <w:t>按GB/T 5210</w:t>
      </w:r>
      <w:r w:rsidRPr="00B70EAF">
        <w:rPr>
          <w:rFonts w:hAnsi="宋体" w:hint="eastAsia"/>
          <w:color w:val="000000"/>
        </w:rPr>
        <w:t>－</w:t>
      </w:r>
      <w:r>
        <w:rPr>
          <w:rFonts w:hAnsi="宋体" w:hint="eastAsia"/>
          <w:szCs w:val="21"/>
        </w:rPr>
        <w:t>2006的规定，采用直径为</w:t>
      </w:r>
      <w:smartTag w:uri="urn:schemas-microsoft-com:office:smarttags" w:element="chmetcnv">
        <w:smartTagPr>
          <w:attr w:name="TCSC" w:val="0"/>
          <w:attr w:name="NumberType" w:val="1"/>
          <w:attr w:name="Negative" w:val="False"/>
          <w:attr w:name="HasSpace" w:val="False"/>
          <w:attr w:name="SourceValue" w:val="20"/>
          <w:attr w:name="UnitName" w:val="mm"/>
        </w:smartTagPr>
        <w:r>
          <w:rPr>
            <w:rFonts w:hAnsi="宋体" w:hint="eastAsia"/>
            <w:szCs w:val="21"/>
          </w:rPr>
          <w:t>20mm</w:t>
        </w:r>
      </w:smartTag>
      <w:r>
        <w:rPr>
          <w:rFonts w:hAnsi="宋体" w:hint="eastAsia"/>
          <w:szCs w:val="21"/>
        </w:rPr>
        <w:t>的试柱，上下两个试柱与试板同轴心对接进行试验</w:t>
      </w:r>
      <w:r>
        <w:rPr>
          <w:rFonts w:hAnsi="宋体" w:hint="eastAsia"/>
        </w:rPr>
        <w:t>。</w:t>
      </w:r>
    </w:p>
    <w:p w:rsidR="00DD5566" w:rsidRDefault="00DD5566" w:rsidP="00DD5566">
      <w:pPr>
        <w:pStyle w:val="a6"/>
        <w:spacing w:before="156" w:after="156"/>
        <w:rPr>
          <w:rFonts w:hint="eastAsia"/>
        </w:rPr>
      </w:pPr>
      <w:r>
        <w:rPr>
          <w:rFonts w:hint="eastAsia"/>
        </w:rPr>
        <w:t>耐磨性</w:t>
      </w:r>
    </w:p>
    <w:p w:rsidR="00DD5566" w:rsidRDefault="00DD5566" w:rsidP="00DD5566">
      <w:pPr>
        <w:pStyle w:val="aff6"/>
        <w:rPr>
          <w:rFonts w:hint="eastAsia"/>
        </w:rPr>
      </w:pPr>
      <w:r>
        <w:rPr>
          <w:rFonts w:hint="eastAsia"/>
        </w:rPr>
        <w:t>按GB/T 1768—2006</w:t>
      </w:r>
      <w:r w:rsidR="00503512">
        <w:rPr>
          <w:rFonts w:hint="eastAsia"/>
        </w:rPr>
        <w:t>的规定进行，</w:t>
      </w:r>
      <w:r>
        <w:rPr>
          <w:rFonts w:hint="eastAsia"/>
        </w:rPr>
        <w:t>砂轮型号为</w:t>
      </w:r>
      <w:r w:rsidR="00B242E3">
        <w:rPr>
          <w:rFonts w:hint="eastAsia"/>
        </w:rPr>
        <w:t>CS-10</w:t>
      </w:r>
      <w:r>
        <w:rPr>
          <w:rFonts w:hint="eastAsia"/>
        </w:rPr>
        <w:t>。</w:t>
      </w:r>
    </w:p>
    <w:p w:rsidR="00DD5566" w:rsidRDefault="00DD5566" w:rsidP="00DD5566">
      <w:pPr>
        <w:pStyle w:val="a6"/>
        <w:spacing w:before="156" w:after="156"/>
        <w:rPr>
          <w:rFonts w:hint="eastAsia"/>
        </w:rPr>
      </w:pPr>
      <w:r>
        <w:rPr>
          <w:rFonts w:hint="eastAsia"/>
        </w:rPr>
        <w:t>耐盐雾性</w:t>
      </w:r>
    </w:p>
    <w:p w:rsidR="00DD5566" w:rsidRDefault="00DD5566" w:rsidP="00DD5566">
      <w:pPr>
        <w:pStyle w:val="aff6"/>
        <w:rPr>
          <w:rFonts w:hint="eastAsia"/>
          <w:color w:val="000000"/>
        </w:rPr>
      </w:pPr>
      <w:r w:rsidRPr="00B70EAF">
        <w:rPr>
          <w:rFonts w:hint="eastAsia"/>
          <w:color w:val="000000"/>
        </w:rPr>
        <w:t>按</w:t>
      </w:r>
      <w:r w:rsidRPr="00B70EAF">
        <w:rPr>
          <w:color w:val="000000"/>
        </w:rPr>
        <w:t>GB/T</w:t>
      </w:r>
      <w:r w:rsidRPr="00B70EAF">
        <w:rPr>
          <w:rFonts w:hint="eastAsia"/>
          <w:color w:val="000000"/>
        </w:rPr>
        <w:t xml:space="preserve"> </w:t>
      </w:r>
      <w:r w:rsidRPr="00B70EAF">
        <w:rPr>
          <w:color w:val="000000"/>
        </w:rPr>
        <w:t>1771</w:t>
      </w:r>
      <w:r w:rsidRPr="00B70EAF">
        <w:rPr>
          <w:rFonts w:hint="eastAsia"/>
          <w:color w:val="000000"/>
        </w:rPr>
        <w:t>－2007的</w:t>
      </w:r>
      <w:r w:rsidRPr="00B70EAF">
        <w:rPr>
          <w:color w:val="000000"/>
        </w:rPr>
        <w:t>规定进行。</w:t>
      </w:r>
      <w:r>
        <w:rPr>
          <w:rFonts w:hint="eastAsia"/>
        </w:rPr>
        <w:t>试验结束后取出样板观察，</w:t>
      </w:r>
      <w:r>
        <w:rPr>
          <w:rFonts w:hint="eastAsia"/>
          <w:color w:val="000000"/>
        </w:rPr>
        <w:t>如出现起泡、生锈、开裂和</w:t>
      </w:r>
      <w:r w:rsidRPr="00B70EAF">
        <w:rPr>
          <w:rFonts w:hint="eastAsia"/>
          <w:color w:val="000000"/>
        </w:rPr>
        <w:t>剥落</w:t>
      </w:r>
      <w:r>
        <w:rPr>
          <w:rFonts w:hint="eastAsia"/>
          <w:color w:val="000000"/>
        </w:rPr>
        <w:t>等涂</w:t>
      </w:r>
      <w:r w:rsidRPr="00B70EAF">
        <w:rPr>
          <w:rFonts w:hint="eastAsia"/>
          <w:color w:val="000000"/>
        </w:rPr>
        <w:t>膜病态现象，按GB/T 1766进行描述。</w:t>
      </w:r>
    </w:p>
    <w:p w:rsidR="00DD5566" w:rsidRDefault="00DD5566" w:rsidP="00DD5566">
      <w:pPr>
        <w:pStyle w:val="a6"/>
        <w:spacing w:before="156" w:after="156"/>
        <w:rPr>
          <w:rFonts w:hint="eastAsia"/>
        </w:rPr>
      </w:pPr>
      <w:r>
        <w:rPr>
          <w:rFonts w:hint="eastAsia"/>
        </w:rPr>
        <w:t>耐湿热性</w:t>
      </w:r>
    </w:p>
    <w:p w:rsidR="00DD5566" w:rsidRDefault="00DD5566" w:rsidP="00DD5566">
      <w:pPr>
        <w:pStyle w:val="aff6"/>
        <w:rPr>
          <w:rFonts w:hint="eastAsia"/>
          <w:color w:val="000000"/>
        </w:rPr>
      </w:pPr>
      <w:r w:rsidRPr="00B70EAF">
        <w:rPr>
          <w:rFonts w:hint="eastAsia"/>
          <w:color w:val="000000"/>
        </w:rPr>
        <w:t>按</w:t>
      </w:r>
      <w:r w:rsidRPr="00B70EAF">
        <w:rPr>
          <w:color w:val="000000"/>
        </w:rPr>
        <w:t>GB/T</w:t>
      </w:r>
      <w:r w:rsidRPr="00B70EAF">
        <w:rPr>
          <w:rFonts w:hint="eastAsia"/>
          <w:color w:val="000000"/>
        </w:rPr>
        <w:t xml:space="preserve"> </w:t>
      </w:r>
      <w:r w:rsidRPr="00B70EAF">
        <w:rPr>
          <w:color w:val="000000"/>
        </w:rPr>
        <w:t>17</w:t>
      </w:r>
      <w:r>
        <w:rPr>
          <w:rFonts w:hint="eastAsia"/>
          <w:color w:val="000000"/>
        </w:rPr>
        <w:t>40</w:t>
      </w:r>
      <w:r w:rsidRPr="00B70EAF">
        <w:rPr>
          <w:rFonts w:hint="eastAsia"/>
          <w:color w:val="000000"/>
        </w:rPr>
        <w:t>－2007的</w:t>
      </w:r>
      <w:r w:rsidRPr="00B70EAF">
        <w:rPr>
          <w:color w:val="000000"/>
        </w:rPr>
        <w:t>规定进行。</w:t>
      </w:r>
      <w:r>
        <w:rPr>
          <w:rFonts w:hint="eastAsia"/>
        </w:rPr>
        <w:t>试验结束后取出样板观察，</w:t>
      </w:r>
      <w:r>
        <w:rPr>
          <w:rFonts w:hint="eastAsia"/>
          <w:color w:val="000000"/>
        </w:rPr>
        <w:t>如出现起泡、生锈、开裂和</w:t>
      </w:r>
      <w:r w:rsidRPr="00B70EAF">
        <w:rPr>
          <w:rFonts w:hint="eastAsia"/>
          <w:color w:val="000000"/>
        </w:rPr>
        <w:t>剥落</w:t>
      </w:r>
      <w:r>
        <w:rPr>
          <w:rFonts w:hint="eastAsia"/>
          <w:color w:val="000000"/>
        </w:rPr>
        <w:t>等涂</w:t>
      </w:r>
      <w:r w:rsidRPr="00B70EAF">
        <w:rPr>
          <w:rFonts w:hint="eastAsia"/>
          <w:color w:val="000000"/>
        </w:rPr>
        <w:t>膜病态现象，按GB/T 1766进行描述。</w:t>
      </w:r>
    </w:p>
    <w:p w:rsidR="00DD5566" w:rsidRDefault="00DD5566" w:rsidP="00DD5566">
      <w:pPr>
        <w:pStyle w:val="a6"/>
        <w:spacing w:before="156" w:after="156"/>
        <w:rPr>
          <w:rFonts w:hint="eastAsia"/>
        </w:rPr>
      </w:pPr>
      <w:r>
        <w:rPr>
          <w:rFonts w:hint="eastAsia"/>
        </w:rPr>
        <w:t>耐人工气候老化性</w:t>
      </w:r>
    </w:p>
    <w:p w:rsidR="00DD5566" w:rsidRDefault="00DD5566" w:rsidP="00DD5566">
      <w:pPr>
        <w:pStyle w:val="aff6"/>
        <w:rPr>
          <w:rFonts w:hint="eastAsia"/>
          <w:color w:val="000000"/>
        </w:rPr>
      </w:pPr>
      <w:r w:rsidRPr="00B70EAF">
        <w:rPr>
          <w:rFonts w:hint="eastAsia"/>
          <w:color w:val="000000"/>
        </w:rPr>
        <w:t>按GB/T 1865</w:t>
      </w:r>
      <w:r w:rsidRPr="00B70EAF">
        <w:rPr>
          <w:rFonts w:hAnsi="宋体" w:hint="eastAsia"/>
          <w:color w:val="000000"/>
        </w:rPr>
        <w:t>－</w:t>
      </w:r>
      <w:r w:rsidRPr="00B70EAF">
        <w:rPr>
          <w:rFonts w:hint="eastAsia"/>
          <w:color w:val="000000"/>
        </w:rPr>
        <w:t>2009中方法1中循环A的规定进行</w:t>
      </w:r>
      <w:r>
        <w:rPr>
          <w:rFonts w:hint="eastAsia"/>
          <w:color w:val="000000"/>
        </w:rPr>
        <w:t>。</w:t>
      </w:r>
      <w:r>
        <w:rPr>
          <w:rFonts w:hint="eastAsia"/>
        </w:rPr>
        <w:t>试验结束后取出样板观察，</w:t>
      </w:r>
      <w:r>
        <w:rPr>
          <w:rFonts w:hint="eastAsia"/>
          <w:color w:val="000000"/>
        </w:rPr>
        <w:t>如出现起泡、生锈、开裂、</w:t>
      </w:r>
      <w:r w:rsidRPr="00B70EAF">
        <w:rPr>
          <w:rFonts w:hint="eastAsia"/>
          <w:color w:val="000000"/>
        </w:rPr>
        <w:t>剥落</w:t>
      </w:r>
      <w:r>
        <w:rPr>
          <w:rFonts w:hint="eastAsia"/>
          <w:color w:val="000000"/>
        </w:rPr>
        <w:t>和粉化等涂</w:t>
      </w:r>
      <w:r w:rsidRPr="00B70EAF">
        <w:rPr>
          <w:rFonts w:hint="eastAsia"/>
          <w:color w:val="000000"/>
        </w:rPr>
        <w:t>膜病态现象，按GB/T 1766进行描述</w:t>
      </w:r>
      <w:r>
        <w:rPr>
          <w:rFonts w:hint="eastAsia"/>
          <w:color w:val="000000"/>
        </w:rPr>
        <w:t>。</w:t>
      </w:r>
    </w:p>
    <w:p w:rsidR="00E53829" w:rsidRDefault="00E53829" w:rsidP="00E53829">
      <w:pPr>
        <w:pStyle w:val="a6"/>
        <w:spacing w:before="156" w:after="156"/>
        <w:rPr>
          <w:rFonts w:hint="eastAsia"/>
        </w:rPr>
      </w:pPr>
      <w:r>
        <w:rPr>
          <w:rFonts w:hint="eastAsia"/>
        </w:rPr>
        <w:t>抗氯离子渗透性</w:t>
      </w:r>
    </w:p>
    <w:p w:rsidR="00E53829" w:rsidRDefault="00E53829" w:rsidP="00E53829">
      <w:pPr>
        <w:pStyle w:val="aff6"/>
        <w:rPr>
          <w:rFonts w:hint="eastAsia"/>
        </w:rPr>
      </w:pPr>
      <w:r>
        <w:rPr>
          <w:rFonts w:hint="eastAsia"/>
        </w:rPr>
        <w:t>按JTJ 275—2000附录C中C.2的规定进行。</w:t>
      </w:r>
    </w:p>
    <w:p w:rsidR="00E53829" w:rsidRDefault="00E53829" w:rsidP="00E53829">
      <w:pPr>
        <w:pStyle w:val="a6"/>
        <w:spacing w:before="156" w:after="156"/>
        <w:rPr>
          <w:rFonts w:hint="eastAsia"/>
        </w:rPr>
      </w:pPr>
      <w:r>
        <w:rPr>
          <w:rFonts w:hint="eastAsia"/>
        </w:rPr>
        <w:t>耐阴极剥离性</w:t>
      </w:r>
    </w:p>
    <w:p w:rsidR="00E53829" w:rsidRDefault="00E53829" w:rsidP="00E53829">
      <w:pPr>
        <w:pStyle w:val="aff6"/>
        <w:rPr>
          <w:rFonts w:hint="eastAsia"/>
        </w:rPr>
      </w:pPr>
      <w:r>
        <w:rPr>
          <w:rFonts w:hint="eastAsia"/>
        </w:rPr>
        <w:t>按SY/T 0315—2013中附录C的规定进行。</w:t>
      </w:r>
    </w:p>
    <w:p w:rsidR="00E53829" w:rsidRDefault="00E53829" w:rsidP="00E53829">
      <w:pPr>
        <w:pStyle w:val="a4"/>
        <w:rPr>
          <w:rFonts w:hint="eastAsia"/>
        </w:rPr>
      </w:pPr>
      <w:r>
        <w:rPr>
          <w:rFonts w:hint="eastAsia"/>
        </w:rPr>
        <w:t>检验规则</w:t>
      </w:r>
    </w:p>
    <w:p w:rsidR="00E53829" w:rsidRDefault="00E53829" w:rsidP="00E53829">
      <w:pPr>
        <w:pStyle w:val="a5"/>
        <w:rPr>
          <w:rFonts w:hint="eastAsia"/>
        </w:rPr>
      </w:pPr>
      <w:r>
        <w:rPr>
          <w:rFonts w:hint="eastAsia"/>
        </w:rPr>
        <w:t>检验分类</w:t>
      </w:r>
    </w:p>
    <w:p w:rsidR="00E53829" w:rsidRPr="0008250E" w:rsidRDefault="00E53829" w:rsidP="00E53829">
      <w:pPr>
        <w:pStyle w:val="affd"/>
        <w:rPr>
          <w:rFonts w:hint="eastAsia"/>
        </w:rPr>
      </w:pPr>
      <w:r w:rsidRPr="0008250E">
        <w:rPr>
          <w:rFonts w:hint="eastAsia"/>
        </w:rPr>
        <w:t>产品检验分为出厂检验和型式检验。</w:t>
      </w:r>
    </w:p>
    <w:p w:rsidR="00E53829" w:rsidRPr="0008250E" w:rsidRDefault="00E53829" w:rsidP="00E53829">
      <w:pPr>
        <w:pStyle w:val="affd"/>
        <w:rPr>
          <w:rFonts w:hint="eastAsia"/>
        </w:rPr>
      </w:pPr>
      <w:r w:rsidRPr="0008250E">
        <w:rPr>
          <w:rFonts w:hint="eastAsia"/>
        </w:rPr>
        <w:t>出厂检验项目包括</w:t>
      </w:r>
      <w:r>
        <w:rPr>
          <w:rFonts w:hint="eastAsia"/>
        </w:rPr>
        <w:t>在容器中状态、不挥发物含量、密度、流挂性、干燥时间、涂膜外观、耐弯曲性和耐冲击性</w:t>
      </w:r>
      <w:r w:rsidRPr="0008250E">
        <w:rPr>
          <w:rFonts w:hint="eastAsia"/>
        </w:rPr>
        <w:t>。</w:t>
      </w:r>
    </w:p>
    <w:p w:rsidR="00E53829" w:rsidRPr="0008250E" w:rsidRDefault="00E53829" w:rsidP="00E53829">
      <w:pPr>
        <w:pStyle w:val="affd"/>
        <w:rPr>
          <w:rFonts w:hint="eastAsia"/>
        </w:rPr>
      </w:pPr>
      <w:r w:rsidRPr="0008250E">
        <w:rPr>
          <w:rFonts w:hint="eastAsia"/>
        </w:rPr>
        <w:t>型式检验项目包括本标准所列的全部技术要求。在正常生产情况下，</w:t>
      </w:r>
      <w:r w:rsidR="002B42DB">
        <w:rPr>
          <w:rFonts w:hint="eastAsia"/>
        </w:rPr>
        <w:t>耐盐雾性、耐人工气候老化性每二</w:t>
      </w:r>
      <w:r w:rsidRPr="0008250E">
        <w:rPr>
          <w:rFonts w:hint="eastAsia"/>
        </w:rPr>
        <w:t>年至少</w:t>
      </w:r>
      <w:r>
        <w:rPr>
          <w:rFonts w:hint="eastAsia"/>
        </w:rPr>
        <w:t>检验一次；其余项目每年至少</w:t>
      </w:r>
      <w:r w:rsidRPr="0008250E">
        <w:rPr>
          <w:rFonts w:hint="eastAsia"/>
        </w:rPr>
        <w:t>检验</w:t>
      </w:r>
      <w:r>
        <w:rPr>
          <w:rFonts w:hint="eastAsia"/>
        </w:rPr>
        <w:t>一次</w:t>
      </w:r>
      <w:r w:rsidRPr="0008250E">
        <w:rPr>
          <w:rFonts w:hint="eastAsia"/>
        </w:rPr>
        <w:t>。</w:t>
      </w:r>
    </w:p>
    <w:p w:rsidR="00E53829" w:rsidRPr="004453C6" w:rsidRDefault="00E53829" w:rsidP="00E53829">
      <w:pPr>
        <w:pStyle w:val="a5"/>
        <w:rPr>
          <w:rFonts w:hint="eastAsia"/>
        </w:rPr>
      </w:pPr>
      <w:r>
        <w:rPr>
          <w:rFonts w:hint="eastAsia"/>
        </w:rPr>
        <w:t>检验结果的判定</w:t>
      </w:r>
    </w:p>
    <w:p w:rsidR="00E53829" w:rsidRPr="004453C6" w:rsidRDefault="00E53829" w:rsidP="00E53829">
      <w:pPr>
        <w:pStyle w:val="affd"/>
        <w:rPr>
          <w:rFonts w:hint="eastAsia"/>
        </w:rPr>
      </w:pPr>
      <w:r w:rsidRPr="004453C6">
        <w:rPr>
          <w:rFonts w:hint="eastAsia"/>
        </w:rPr>
        <w:t>检验结果的判定按GB/T 8170中修约值比较法进行。</w:t>
      </w:r>
    </w:p>
    <w:p w:rsidR="00E53829" w:rsidRDefault="00E53829" w:rsidP="00E53829">
      <w:pPr>
        <w:pStyle w:val="affd"/>
        <w:rPr>
          <w:rFonts w:hint="eastAsia"/>
        </w:rPr>
      </w:pPr>
      <w:r w:rsidRPr="0008250E">
        <w:rPr>
          <w:rFonts w:hint="eastAsia"/>
        </w:rPr>
        <w:t>应检项目的检验结果均达到本标准要求时，</w:t>
      </w:r>
      <w:r>
        <w:rPr>
          <w:rFonts w:hint="eastAsia"/>
        </w:rPr>
        <w:t>该试验样品为符合本标准要求。</w:t>
      </w:r>
    </w:p>
    <w:p w:rsidR="002B42DB" w:rsidRDefault="002B42DB" w:rsidP="002B42DB">
      <w:pPr>
        <w:pStyle w:val="a4"/>
        <w:rPr>
          <w:rFonts w:hint="eastAsia"/>
        </w:rPr>
      </w:pPr>
      <w:r>
        <w:rPr>
          <w:rFonts w:hint="eastAsia"/>
        </w:rPr>
        <w:t>标志、包装和贮存</w:t>
      </w:r>
    </w:p>
    <w:p w:rsidR="002B42DB" w:rsidRDefault="002B42DB" w:rsidP="002B42DB">
      <w:pPr>
        <w:pStyle w:val="a5"/>
        <w:rPr>
          <w:rFonts w:hint="eastAsia"/>
        </w:rPr>
      </w:pPr>
      <w:r>
        <w:rPr>
          <w:rFonts w:hint="eastAsia"/>
        </w:rPr>
        <w:lastRenderedPageBreak/>
        <w:t>标志</w:t>
      </w:r>
    </w:p>
    <w:p w:rsidR="002B42DB" w:rsidRDefault="002B42DB" w:rsidP="002B42DB">
      <w:pPr>
        <w:pStyle w:val="aff6"/>
        <w:rPr>
          <w:rFonts w:hint="eastAsia"/>
        </w:rPr>
      </w:pPr>
      <w:r w:rsidRPr="00B70EAF">
        <w:rPr>
          <w:rFonts w:hAnsi="宋体" w:hint="eastAsia"/>
          <w:color w:val="000000"/>
          <w:szCs w:val="21"/>
        </w:rPr>
        <w:t>按GB/T 9750</w:t>
      </w:r>
      <w:r>
        <w:rPr>
          <w:rFonts w:hAnsi="宋体" w:hint="eastAsia"/>
          <w:color w:val="000000"/>
          <w:szCs w:val="21"/>
        </w:rPr>
        <w:t>的规定进行。在包装标志或说明书上注明产品类别。</w:t>
      </w:r>
      <w:r w:rsidRPr="00B70EAF">
        <w:rPr>
          <w:rFonts w:hAnsi="宋体" w:hint="eastAsia"/>
          <w:color w:val="000000"/>
          <w:szCs w:val="21"/>
        </w:rPr>
        <w:t>包装标志上应明确组分配比。</w:t>
      </w:r>
    </w:p>
    <w:p w:rsidR="002B42DB" w:rsidRDefault="002B42DB" w:rsidP="002B42DB">
      <w:pPr>
        <w:pStyle w:val="a5"/>
        <w:rPr>
          <w:rFonts w:hint="eastAsia"/>
        </w:rPr>
      </w:pPr>
      <w:r>
        <w:rPr>
          <w:rFonts w:hint="eastAsia"/>
        </w:rPr>
        <w:t>包装</w:t>
      </w:r>
    </w:p>
    <w:p w:rsidR="002B42DB" w:rsidRDefault="002B42DB" w:rsidP="002B42DB">
      <w:pPr>
        <w:pStyle w:val="aff6"/>
        <w:rPr>
          <w:rFonts w:hAnsi="宋体" w:hint="eastAsia"/>
          <w:color w:val="000000"/>
        </w:rPr>
      </w:pPr>
      <w:r w:rsidRPr="00B70EAF">
        <w:rPr>
          <w:rFonts w:hAnsi="宋体" w:hint="eastAsia"/>
          <w:color w:val="000000"/>
        </w:rPr>
        <w:t>按GB/T 13491中</w:t>
      </w:r>
      <w:r>
        <w:rPr>
          <w:rFonts w:hAnsi="宋体" w:hint="eastAsia"/>
          <w:color w:val="000000"/>
        </w:rPr>
        <w:t>一</w:t>
      </w:r>
      <w:r w:rsidRPr="00B70EAF">
        <w:rPr>
          <w:rFonts w:hAnsi="宋体" w:hint="eastAsia"/>
          <w:color w:val="000000"/>
        </w:rPr>
        <w:t>级包装要求的规定进行。</w:t>
      </w:r>
    </w:p>
    <w:p w:rsidR="002B42DB" w:rsidRDefault="002B42DB" w:rsidP="002B42DB">
      <w:pPr>
        <w:pStyle w:val="a5"/>
        <w:rPr>
          <w:rFonts w:hint="eastAsia"/>
        </w:rPr>
      </w:pPr>
      <w:r>
        <w:rPr>
          <w:rFonts w:hint="eastAsia"/>
        </w:rPr>
        <w:t>贮存</w:t>
      </w:r>
    </w:p>
    <w:p w:rsidR="00E53829" w:rsidRPr="002B42DB" w:rsidRDefault="002B42DB" w:rsidP="002B42DB">
      <w:pPr>
        <w:pStyle w:val="aff6"/>
        <w:rPr>
          <w:rFonts w:hint="eastAsia"/>
        </w:rPr>
      </w:pPr>
      <w:r>
        <w:rPr>
          <w:rFonts w:hint="eastAsia"/>
        </w:rPr>
        <w:t>产品贮存时应保证通风、干燥，防止日光直接照射，并应隔绝火源、远离热源</w:t>
      </w:r>
      <w:r w:rsidRPr="00B70EAF">
        <w:rPr>
          <w:rFonts w:hint="eastAsia"/>
          <w:szCs w:val="21"/>
        </w:rPr>
        <w:t>。</w:t>
      </w:r>
      <w:r w:rsidRPr="00B70EAF">
        <w:rPr>
          <w:rFonts w:hint="eastAsia"/>
        </w:rPr>
        <w:t>产品应根据类型定出贮存期，并在包装标志上明示。</w:t>
      </w:r>
    </w:p>
    <w:p w:rsidR="00F34B99" w:rsidRPr="00CA47D7" w:rsidRDefault="00CA47D7" w:rsidP="00CA47D7">
      <w:pPr>
        <w:pStyle w:val="affffff5"/>
        <w:framePr w:wrap="around"/>
        <w:rPr>
          <w:rFonts w:hint="eastAsia"/>
        </w:rPr>
      </w:pPr>
      <w:r>
        <w:t>_________________________________</w:t>
      </w:r>
    </w:p>
    <w:sectPr w:rsidR="00F34B99" w:rsidRPr="00CA47D7"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528" w:rsidRDefault="00285528">
      <w:r>
        <w:separator/>
      </w:r>
    </w:p>
  </w:endnote>
  <w:endnote w:type="continuationSeparator" w:id="1">
    <w:p w:rsidR="00285528" w:rsidRDefault="0028552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D7" w:rsidRDefault="00CA47D7" w:rsidP="00CA47D7">
    <w:pPr>
      <w:pStyle w:val="aff7"/>
    </w:pPr>
    <w:r>
      <w:fldChar w:fldCharType="begin"/>
    </w:r>
    <w:r>
      <w:instrText xml:space="preserve"> PAGE  \* MERGEFORMAT </w:instrText>
    </w:r>
    <w:r>
      <w:fldChar w:fldCharType="separate"/>
    </w:r>
    <w:r w:rsidR="00C77649">
      <w:rPr>
        <w:noProof/>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528" w:rsidRDefault="00285528">
      <w:r>
        <w:separator/>
      </w:r>
    </w:p>
  </w:footnote>
  <w:footnote w:type="continuationSeparator" w:id="1">
    <w:p w:rsidR="00285528" w:rsidRDefault="00285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D7" w:rsidRDefault="00CA47D7" w:rsidP="00F34B99">
    <w:pPr>
      <w:pStyle w:val="afd"/>
    </w:pPr>
    <w:r>
      <w:t xml:space="preserve">HG/T </w:t>
    </w: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B8D2BF12"/>
    <w:lvl w:ilvl="0">
      <w:start w:val="1"/>
      <w:numFmt w:val="lowerLetter"/>
      <w:lvlRestart w:val="0"/>
      <w:pStyle w:val="a2"/>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
      <w:lvlText w:val="%1)"/>
      <w:lvlJc w:val="left"/>
      <w:pPr>
        <w:tabs>
          <w:tab w:val="num" w:pos="840"/>
        </w:tabs>
        <w:ind w:left="839"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3"/>
      <w:lvlText w:val="%1"/>
      <w:lvlJc w:val="left"/>
      <w:pPr>
        <w:tabs>
          <w:tab w:val="num"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d"/>
      <w:suff w:val="nothing"/>
      <w:lvlText w:val="%1%2　"/>
      <w:lvlJc w:val="left"/>
      <w:pPr>
        <w:ind w:left="0" w:firstLine="0"/>
      </w:pPr>
      <w:rPr>
        <w:rFonts w:eastAsia="黑体" w:hAnsi="Times New Roman" w:cs="Times New Roman" w:hint="eastAsia"/>
        <w:b w:val="0"/>
        <w:bCs w:val="0"/>
        <w:i w:val="0"/>
        <w:iCs w:val="0"/>
        <w:caps w:val="0"/>
        <w:smallCaps w:val="0"/>
        <w:strike w:val="0"/>
        <w:dstrike w:val="0"/>
        <w:outline w:val="0"/>
        <w:shadow w:val="0"/>
        <w:emboss w:val="0"/>
        <w:imprint w:val="0"/>
        <w:vanish w:val="0"/>
        <w:spacing w:val="0"/>
        <w:kern w:val="0"/>
        <w:position w:val="0"/>
        <w:sz w:val="21"/>
        <w:u w:val="none"/>
        <w:vertAlign w:val="baseline"/>
        <w:em w:val="none"/>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ocumentProtection w:edit="forms" w:enforcement="1" w:cryptProviderType="rsaFull" w:cryptAlgorithmClass="hash" w:cryptAlgorithmType="typeAny" w:cryptAlgorithmSid="4" w:cryptSpinCount="50000" w:hash="+ZlfME/Gb7gL2xXQxbuRQokm6ZY=" w:salt="7HEq20CGeuA+akqmeecVKA=="/>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5925"/>
    <w:rsid w:val="00000244"/>
    <w:rsid w:val="0000185F"/>
    <w:rsid w:val="0000586F"/>
    <w:rsid w:val="00013D86"/>
    <w:rsid w:val="00013E02"/>
    <w:rsid w:val="0002143C"/>
    <w:rsid w:val="00025A65"/>
    <w:rsid w:val="00026C31"/>
    <w:rsid w:val="00027280"/>
    <w:rsid w:val="000320A7"/>
    <w:rsid w:val="000325EA"/>
    <w:rsid w:val="00035925"/>
    <w:rsid w:val="00055371"/>
    <w:rsid w:val="000607A3"/>
    <w:rsid w:val="000657F7"/>
    <w:rsid w:val="00067CDF"/>
    <w:rsid w:val="00074FBE"/>
    <w:rsid w:val="000775AC"/>
    <w:rsid w:val="00083A09"/>
    <w:rsid w:val="0009005E"/>
    <w:rsid w:val="00092001"/>
    <w:rsid w:val="00092857"/>
    <w:rsid w:val="000979D9"/>
    <w:rsid w:val="000A20A9"/>
    <w:rsid w:val="000A48B1"/>
    <w:rsid w:val="000B3143"/>
    <w:rsid w:val="000B405D"/>
    <w:rsid w:val="000C6B05"/>
    <w:rsid w:val="000C6DD6"/>
    <w:rsid w:val="000C73D4"/>
    <w:rsid w:val="000D3D4C"/>
    <w:rsid w:val="000D4F51"/>
    <w:rsid w:val="000D718B"/>
    <w:rsid w:val="000E0C46"/>
    <w:rsid w:val="000E15EE"/>
    <w:rsid w:val="000E257F"/>
    <w:rsid w:val="000F030C"/>
    <w:rsid w:val="000F129C"/>
    <w:rsid w:val="001056DE"/>
    <w:rsid w:val="001124C0"/>
    <w:rsid w:val="0012052E"/>
    <w:rsid w:val="0013175F"/>
    <w:rsid w:val="0013364D"/>
    <w:rsid w:val="001343BB"/>
    <w:rsid w:val="001512B4"/>
    <w:rsid w:val="001620A5"/>
    <w:rsid w:val="00164E53"/>
    <w:rsid w:val="0016699D"/>
    <w:rsid w:val="00175159"/>
    <w:rsid w:val="00176208"/>
    <w:rsid w:val="0017780C"/>
    <w:rsid w:val="0018211B"/>
    <w:rsid w:val="001840D3"/>
    <w:rsid w:val="001900F8"/>
    <w:rsid w:val="00191258"/>
    <w:rsid w:val="00192680"/>
    <w:rsid w:val="00193037"/>
    <w:rsid w:val="00193A2C"/>
    <w:rsid w:val="001A288E"/>
    <w:rsid w:val="001B6DC2"/>
    <w:rsid w:val="001C149C"/>
    <w:rsid w:val="001C21AC"/>
    <w:rsid w:val="001C3689"/>
    <w:rsid w:val="001C47BA"/>
    <w:rsid w:val="001C59EA"/>
    <w:rsid w:val="001D406C"/>
    <w:rsid w:val="001D41EE"/>
    <w:rsid w:val="001D4BEB"/>
    <w:rsid w:val="001E0380"/>
    <w:rsid w:val="001E13B1"/>
    <w:rsid w:val="001F3A19"/>
    <w:rsid w:val="002009E4"/>
    <w:rsid w:val="00201053"/>
    <w:rsid w:val="0020251B"/>
    <w:rsid w:val="00212E41"/>
    <w:rsid w:val="0022185E"/>
    <w:rsid w:val="00234467"/>
    <w:rsid w:val="00237D8D"/>
    <w:rsid w:val="00241DA2"/>
    <w:rsid w:val="00247FEE"/>
    <w:rsid w:val="00250E7D"/>
    <w:rsid w:val="002527DD"/>
    <w:rsid w:val="00254318"/>
    <w:rsid w:val="002565D5"/>
    <w:rsid w:val="002622C0"/>
    <w:rsid w:val="002778AE"/>
    <w:rsid w:val="002823A8"/>
    <w:rsid w:val="0028269A"/>
    <w:rsid w:val="00283590"/>
    <w:rsid w:val="00285528"/>
    <w:rsid w:val="00285D76"/>
    <w:rsid w:val="00286973"/>
    <w:rsid w:val="00294E70"/>
    <w:rsid w:val="002954B8"/>
    <w:rsid w:val="002A1924"/>
    <w:rsid w:val="002A7420"/>
    <w:rsid w:val="002A7A7E"/>
    <w:rsid w:val="002B0F12"/>
    <w:rsid w:val="002B1308"/>
    <w:rsid w:val="002B42DB"/>
    <w:rsid w:val="002B4554"/>
    <w:rsid w:val="002B707C"/>
    <w:rsid w:val="002C72D8"/>
    <w:rsid w:val="002D11FA"/>
    <w:rsid w:val="002D19A4"/>
    <w:rsid w:val="002D2F79"/>
    <w:rsid w:val="002E0DDF"/>
    <w:rsid w:val="002E2906"/>
    <w:rsid w:val="002E5635"/>
    <w:rsid w:val="002E64C3"/>
    <w:rsid w:val="002E6A2C"/>
    <w:rsid w:val="002F035E"/>
    <w:rsid w:val="002F0FE8"/>
    <w:rsid w:val="002F1D8C"/>
    <w:rsid w:val="002F21DA"/>
    <w:rsid w:val="002F7B2E"/>
    <w:rsid w:val="00301F39"/>
    <w:rsid w:val="00303D27"/>
    <w:rsid w:val="00325926"/>
    <w:rsid w:val="00327A8A"/>
    <w:rsid w:val="003339A3"/>
    <w:rsid w:val="00334D24"/>
    <w:rsid w:val="00336610"/>
    <w:rsid w:val="00343F73"/>
    <w:rsid w:val="00345060"/>
    <w:rsid w:val="003451FB"/>
    <w:rsid w:val="00352629"/>
    <w:rsid w:val="0035323B"/>
    <w:rsid w:val="00353D19"/>
    <w:rsid w:val="003609D2"/>
    <w:rsid w:val="00363F22"/>
    <w:rsid w:val="00375564"/>
    <w:rsid w:val="00383191"/>
    <w:rsid w:val="00386DED"/>
    <w:rsid w:val="003912E7"/>
    <w:rsid w:val="00393947"/>
    <w:rsid w:val="00395141"/>
    <w:rsid w:val="003A2275"/>
    <w:rsid w:val="003A6A4F"/>
    <w:rsid w:val="003A7088"/>
    <w:rsid w:val="003B00DF"/>
    <w:rsid w:val="003B1275"/>
    <w:rsid w:val="003B1778"/>
    <w:rsid w:val="003C11CB"/>
    <w:rsid w:val="003C3017"/>
    <w:rsid w:val="003C75F3"/>
    <w:rsid w:val="003C78A3"/>
    <w:rsid w:val="003E1867"/>
    <w:rsid w:val="003E5729"/>
    <w:rsid w:val="003F22BB"/>
    <w:rsid w:val="003F4EE0"/>
    <w:rsid w:val="00402153"/>
    <w:rsid w:val="00402FC1"/>
    <w:rsid w:val="00414AA8"/>
    <w:rsid w:val="00425082"/>
    <w:rsid w:val="00431DEB"/>
    <w:rsid w:val="00446B29"/>
    <w:rsid w:val="00453F9A"/>
    <w:rsid w:val="00464903"/>
    <w:rsid w:val="00471E91"/>
    <w:rsid w:val="00474079"/>
    <w:rsid w:val="00474675"/>
    <w:rsid w:val="0047470C"/>
    <w:rsid w:val="004A203E"/>
    <w:rsid w:val="004A35F9"/>
    <w:rsid w:val="004B24C1"/>
    <w:rsid w:val="004B3092"/>
    <w:rsid w:val="004B49B1"/>
    <w:rsid w:val="004C292F"/>
    <w:rsid w:val="004D306F"/>
    <w:rsid w:val="004D7F77"/>
    <w:rsid w:val="004E5A47"/>
    <w:rsid w:val="00503512"/>
    <w:rsid w:val="00510280"/>
    <w:rsid w:val="00513D73"/>
    <w:rsid w:val="00514A43"/>
    <w:rsid w:val="005174E5"/>
    <w:rsid w:val="00520898"/>
    <w:rsid w:val="00522393"/>
    <w:rsid w:val="00522620"/>
    <w:rsid w:val="00525656"/>
    <w:rsid w:val="00525BF3"/>
    <w:rsid w:val="00534C02"/>
    <w:rsid w:val="0054044C"/>
    <w:rsid w:val="0054264B"/>
    <w:rsid w:val="00543786"/>
    <w:rsid w:val="00546D0D"/>
    <w:rsid w:val="0055153A"/>
    <w:rsid w:val="005533D7"/>
    <w:rsid w:val="00554B63"/>
    <w:rsid w:val="0056544B"/>
    <w:rsid w:val="005703DE"/>
    <w:rsid w:val="00582BBE"/>
    <w:rsid w:val="0058464E"/>
    <w:rsid w:val="005A01CB"/>
    <w:rsid w:val="005A4584"/>
    <w:rsid w:val="005A58FF"/>
    <w:rsid w:val="005A5EAF"/>
    <w:rsid w:val="005A64C0"/>
    <w:rsid w:val="005B3C11"/>
    <w:rsid w:val="005C1C28"/>
    <w:rsid w:val="005C6DB5"/>
    <w:rsid w:val="005E19E7"/>
    <w:rsid w:val="00601622"/>
    <w:rsid w:val="00613FAA"/>
    <w:rsid w:val="0061716C"/>
    <w:rsid w:val="00617868"/>
    <w:rsid w:val="006243A1"/>
    <w:rsid w:val="00632E56"/>
    <w:rsid w:val="00635CBA"/>
    <w:rsid w:val="0064338B"/>
    <w:rsid w:val="00644DE4"/>
    <w:rsid w:val="00646542"/>
    <w:rsid w:val="006504F4"/>
    <w:rsid w:val="0065366F"/>
    <w:rsid w:val="00654BC9"/>
    <w:rsid w:val="006552FD"/>
    <w:rsid w:val="00656F0B"/>
    <w:rsid w:val="00663733"/>
    <w:rsid w:val="00663AF3"/>
    <w:rsid w:val="00666B6C"/>
    <w:rsid w:val="00682682"/>
    <w:rsid w:val="00682702"/>
    <w:rsid w:val="00692368"/>
    <w:rsid w:val="006A2EBC"/>
    <w:rsid w:val="006A5EA0"/>
    <w:rsid w:val="006A783B"/>
    <w:rsid w:val="006A7B33"/>
    <w:rsid w:val="006B4E13"/>
    <w:rsid w:val="006B75DD"/>
    <w:rsid w:val="006C67E0"/>
    <w:rsid w:val="006C7ABA"/>
    <w:rsid w:val="006D0A13"/>
    <w:rsid w:val="006D0D60"/>
    <w:rsid w:val="006D1122"/>
    <w:rsid w:val="006D317E"/>
    <w:rsid w:val="006D3B1E"/>
    <w:rsid w:val="006D3C00"/>
    <w:rsid w:val="006E3675"/>
    <w:rsid w:val="006E4A7F"/>
    <w:rsid w:val="00704DF6"/>
    <w:rsid w:val="0070651C"/>
    <w:rsid w:val="007132A3"/>
    <w:rsid w:val="00716421"/>
    <w:rsid w:val="00721419"/>
    <w:rsid w:val="00724EFB"/>
    <w:rsid w:val="00730310"/>
    <w:rsid w:val="007419C3"/>
    <w:rsid w:val="007467A7"/>
    <w:rsid w:val="007469DD"/>
    <w:rsid w:val="0074741B"/>
    <w:rsid w:val="0074759E"/>
    <w:rsid w:val="007478EA"/>
    <w:rsid w:val="0075415C"/>
    <w:rsid w:val="00755FB3"/>
    <w:rsid w:val="00757097"/>
    <w:rsid w:val="00763502"/>
    <w:rsid w:val="007913AB"/>
    <w:rsid w:val="007914F7"/>
    <w:rsid w:val="007B1625"/>
    <w:rsid w:val="007B5728"/>
    <w:rsid w:val="007B706E"/>
    <w:rsid w:val="007B71EB"/>
    <w:rsid w:val="007C6205"/>
    <w:rsid w:val="007C686A"/>
    <w:rsid w:val="007C728E"/>
    <w:rsid w:val="007D2C53"/>
    <w:rsid w:val="007D3D60"/>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7A00"/>
    <w:rsid w:val="00820B95"/>
    <w:rsid w:val="00831631"/>
    <w:rsid w:val="00835DB3"/>
    <w:rsid w:val="0083617B"/>
    <w:rsid w:val="00836342"/>
    <w:rsid w:val="00836A2D"/>
    <w:rsid w:val="008371BD"/>
    <w:rsid w:val="008504A8"/>
    <w:rsid w:val="00851B58"/>
    <w:rsid w:val="0085282E"/>
    <w:rsid w:val="0087198C"/>
    <w:rsid w:val="00872C1F"/>
    <w:rsid w:val="00873B42"/>
    <w:rsid w:val="00880D1A"/>
    <w:rsid w:val="008856D8"/>
    <w:rsid w:val="00892E82"/>
    <w:rsid w:val="00893277"/>
    <w:rsid w:val="00895ED4"/>
    <w:rsid w:val="008A1035"/>
    <w:rsid w:val="008A6E08"/>
    <w:rsid w:val="008C1B58"/>
    <w:rsid w:val="008C39AE"/>
    <w:rsid w:val="008C40DF"/>
    <w:rsid w:val="008C590D"/>
    <w:rsid w:val="008D7566"/>
    <w:rsid w:val="008E031B"/>
    <w:rsid w:val="008E7029"/>
    <w:rsid w:val="008E7EF6"/>
    <w:rsid w:val="008F1F98"/>
    <w:rsid w:val="008F2790"/>
    <w:rsid w:val="008F6758"/>
    <w:rsid w:val="009040DD"/>
    <w:rsid w:val="00905B47"/>
    <w:rsid w:val="00911391"/>
    <w:rsid w:val="0091331C"/>
    <w:rsid w:val="009137BD"/>
    <w:rsid w:val="009279DE"/>
    <w:rsid w:val="00930116"/>
    <w:rsid w:val="0094212C"/>
    <w:rsid w:val="0095363B"/>
    <w:rsid w:val="0095378C"/>
    <w:rsid w:val="00954689"/>
    <w:rsid w:val="009617C9"/>
    <w:rsid w:val="00961C93"/>
    <w:rsid w:val="00965324"/>
    <w:rsid w:val="0097091E"/>
    <w:rsid w:val="009760D3"/>
    <w:rsid w:val="00977132"/>
    <w:rsid w:val="00981A4B"/>
    <w:rsid w:val="00982250"/>
    <w:rsid w:val="00982501"/>
    <w:rsid w:val="009877D3"/>
    <w:rsid w:val="00994E8F"/>
    <w:rsid w:val="009951DC"/>
    <w:rsid w:val="009959BB"/>
    <w:rsid w:val="00997158"/>
    <w:rsid w:val="009A3A7C"/>
    <w:rsid w:val="009A5D33"/>
    <w:rsid w:val="009B2323"/>
    <w:rsid w:val="009B2ADB"/>
    <w:rsid w:val="009B40A7"/>
    <w:rsid w:val="009B603A"/>
    <w:rsid w:val="009C2D0E"/>
    <w:rsid w:val="009C3DAC"/>
    <w:rsid w:val="009C42E0"/>
    <w:rsid w:val="009D5362"/>
    <w:rsid w:val="009E1415"/>
    <w:rsid w:val="009E6116"/>
    <w:rsid w:val="009E7E25"/>
    <w:rsid w:val="00A02E43"/>
    <w:rsid w:val="00A05368"/>
    <w:rsid w:val="00A065F9"/>
    <w:rsid w:val="00A07011"/>
    <w:rsid w:val="00A07F34"/>
    <w:rsid w:val="00A22154"/>
    <w:rsid w:val="00A24058"/>
    <w:rsid w:val="00A25C38"/>
    <w:rsid w:val="00A36BBE"/>
    <w:rsid w:val="00A37C20"/>
    <w:rsid w:val="00A40D9E"/>
    <w:rsid w:val="00A42ECA"/>
    <w:rsid w:val="00A4307A"/>
    <w:rsid w:val="00A47EBB"/>
    <w:rsid w:val="00A5089F"/>
    <w:rsid w:val="00A51CDD"/>
    <w:rsid w:val="00A56BBA"/>
    <w:rsid w:val="00A6730D"/>
    <w:rsid w:val="00A71625"/>
    <w:rsid w:val="00A71B9B"/>
    <w:rsid w:val="00A751C7"/>
    <w:rsid w:val="00A87844"/>
    <w:rsid w:val="00AA038C"/>
    <w:rsid w:val="00AA7A09"/>
    <w:rsid w:val="00AB3B50"/>
    <w:rsid w:val="00AC05B1"/>
    <w:rsid w:val="00AD356C"/>
    <w:rsid w:val="00AE2914"/>
    <w:rsid w:val="00AE6D15"/>
    <w:rsid w:val="00AE78AA"/>
    <w:rsid w:val="00AF1F49"/>
    <w:rsid w:val="00B04182"/>
    <w:rsid w:val="00B05ECF"/>
    <w:rsid w:val="00B07AE3"/>
    <w:rsid w:val="00B11430"/>
    <w:rsid w:val="00B17E9D"/>
    <w:rsid w:val="00B242E3"/>
    <w:rsid w:val="00B242F4"/>
    <w:rsid w:val="00B24D1C"/>
    <w:rsid w:val="00B30481"/>
    <w:rsid w:val="00B32E3D"/>
    <w:rsid w:val="00B353EB"/>
    <w:rsid w:val="00B4016F"/>
    <w:rsid w:val="00B407AC"/>
    <w:rsid w:val="00B439C4"/>
    <w:rsid w:val="00B4535E"/>
    <w:rsid w:val="00B52A8C"/>
    <w:rsid w:val="00B54707"/>
    <w:rsid w:val="00B62F11"/>
    <w:rsid w:val="00B636A8"/>
    <w:rsid w:val="00B665C6"/>
    <w:rsid w:val="00B758A5"/>
    <w:rsid w:val="00B805AF"/>
    <w:rsid w:val="00B869EC"/>
    <w:rsid w:val="00B9397A"/>
    <w:rsid w:val="00B9633D"/>
    <w:rsid w:val="00BA2EBE"/>
    <w:rsid w:val="00BB0F28"/>
    <w:rsid w:val="00BB458A"/>
    <w:rsid w:val="00BD00D3"/>
    <w:rsid w:val="00BD1659"/>
    <w:rsid w:val="00BD3AA9"/>
    <w:rsid w:val="00BD4A18"/>
    <w:rsid w:val="00BD6DB2"/>
    <w:rsid w:val="00BD73A1"/>
    <w:rsid w:val="00BE11CF"/>
    <w:rsid w:val="00BE21AB"/>
    <w:rsid w:val="00BE55CB"/>
    <w:rsid w:val="00BE7067"/>
    <w:rsid w:val="00BF617A"/>
    <w:rsid w:val="00C0379D"/>
    <w:rsid w:val="00C03931"/>
    <w:rsid w:val="00C05FE3"/>
    <w:rsid w:val="00C2136D"/>
    <w:rsid w:val="00C214EE"/>
    <w:rsid w:val="00C2314B"/>
    <w:rsid w:val="00C24971"/>
    <w:rsid w:val="00C25355"/>
    <w:rsid w:val="00C26BE5"/>
    <w:rsid w:val="00C26E4D"/>
    <w:rsid w:val="00C27909"/>
    <w:rsid w:val="00C27B03"/>
    <w:rsid w:val="00C314E1"/>
    <w:rsid w:val="00C34397"/>
    <w:rsid w:val="00C40503"/>
    <w:rsid w:val="00C4095D"/>
    <w:rsid w:val="00C601D2"/>
    <w:rsid w:val="00C65BCC"/>
    <w:rsid w:val="00C66970"/>
    <w:rsid w:val="00C77649"/>
    <w:rsid w:val="00C8691C"/>
    <w:rsid w:val="00CA168A"/>
    <w:rsid w:val="00CA2097"/>
    <w:rsid w:val="00CA357E"/>
    <w:rsid w:val="00CA44F9"/>
    <w:rsid w:val="00CA47D7"/>
    <w:rsid w:val="00CA4A69"/>
    <w:rsid w:val="00CC3E0C"/>
    <w:rsid w:val="00CC58D3"/>
    <w:rsid w:val="00CC784D"/>
    <w:rsid w:val="00D0337B"/>
    <w:rsid w:val="00D07777"/>
    <w:rsid w:val="00D079B2"/>
    <w:rsid w:val="00D114E9"/>
    <w:rsid w:val="00D17751"/>
    <w:rsid w:val="00D17CD8"/>
    <w:rsid w:val="00D23A38"/>
    <w:rsid w:val="00D313B3"/>
    <w:rsid w:val="00D36636"/>
    <w:rsid w:val="00D429C6"/>
    <w:rsid w:val="00D47748"/>
    <w:rsid w:val="00D54CC3"/>
    <w:rsid w:val="00D6041A"/>
    <w:rsid w:val="00D633EB"/>
    <w:rsid w:val="00D82FF7"/>
    <w:rsid w:val="00D847FE"/>
    <w:rsid w:val="00D86B9C"/>
    <w:rsid w:val="00D90A39"/>
    <w:rsid w:val="00D92D2E"/>
    <w:rsid w:val="00D964EA"/>
    <w:rsid w:val="00D966D0"/>
    <w:rsid w:val="00DA0C59"/>
    <w:rsid w:val="00DA3991"/>
    <w:rsid w:val="00DA72A1"/>
    <w:rsid w:val="00DA7F95"/>
    <w:rsid w:val="00DB7E6C"/>
    <w:rsid w:val="00DD252A"/>
    <w:rsid w:val="00DD5566"/>
    <w:rsid w:val="00DD5A29"/>
    <w:rsid w:val="00DD5D9D"/>
    <w:rsid w:val="00DE35CB"/>
    <w:rsid w:val="00DF0EF0"/>
    <w:rsid w:val="00DF21E9"/>
    <w:rsid w:val="00DF22C7"/>
    <w:rsid w:val="00E00F14"/>
    <w:rsid w:val="00E06386"/>
    <w:rsid w:val="00E075C5"/>
    <w:rsid w:val="00E11668"/>
    <w:rsid w:val="00E122B7"/>
    <w:rsid w:val="00E1682F"/>
    <w:rsid w:val="00E24EB4"/>
    <w:rsid w:val="00E320ED"/>
    <w:rsid w:val="00E33AFB"/>
    <w:rsid w:val="00E34218"/>
    <w:rsid w:val="00E46282"/>
    <w:rsid w:val="00E517B0"/>
    <w:rsid w:val="00E5216E"/>
    <w:rsid w:val="00E53829"/>
    <w:rsid w:val="00E657C6"/>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F2869"/>
    <w:rsid w:val="00F11BB5"/>
    <w:rsid w:val="00F1417B"/>
    <w:rsid w:val="00F17A17"/>
    <w:rsid w:val="00F208A0"/>
    <w:rsid w:val="00F2115E"/>
    <w:rsid w:val="00F212AB"/>
    <w:rsid w:val="00F30ABD"/>
    <w:rsid w:val="00F30EE5"/>
    <w:rsid w:val="00F34B99"/>
    <w:rsid w:val="00F51CF2"/>
    <w:rsid w:val="00F52DAB"/>
    <w:rsid w:val="00F543F0"/>
    <w:rsid w:val="00F55E3E"/>
    <w:rsid w:val="00F56042"/>
    <w:rsid w:val="00F57601"/>
    <w:rsid w:val="00F73F99"/>
    <w:rsid w:val="00F81D29"/>
    <w:rsid w:val="00F90BE5"/>
    <w:rsid w:val="00F91C4D"/>
    <w:rsid w:val="00F92FD9"/>
    <w:rsid w:val="00FA5EF7"/>
    <w:rsid w:val="00FA6684"/>
    <w:rsid w:val="00FA731E"/>
    <w:rsid w:val="00FA7BD0"/>
    <w:rsid w:val="00FB1DCF"/>
    <w:rsid w:val="00FB2B38"/>
    <w:rsid w:val="00FC6358"/>
    <w:rsid w:val="00FC71C4"/>
    <w:rsid w:val="00FD320D"/>
    <w:rsid w:val="00FE1B98"/>
    <w:rsid w:val="00FE23D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semiHidden/>
  </w:style>
  <w:style w:type="table" w:default="1" w:styleId="aff4">
    <w:name w:val="Normal Table"/>
    <w:semiHidden/>
    <w:tblPr>
      <w:tblInd w:w="0" w:type="dxa"/>
      <w:tblCellMar>
        <w:top w:w="0" w:type="dxa"/>
        <w:left w:w="108" w:type="dxa"/>
        <w:bottom w:w="0" w:type="dxa"/>
        <w:right w:w="108" w:type="dxa"/>
      </w:tblCellMar>
    </w:tblPr>
  </w:style>
  <w:style w:type="numbering" w:default="1" w:styleId="aff5">
    <w:name w:val="No List"/>
    <w:semiHidden/>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d">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e">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三级条标题"/>
    <w:basedOn w:val="a6"/>
    <w:next w:val="aff6"/>
    <w:rsid w:val="001C149C"/>
    <w:pPr>
      <w:numPr>
        <w:ilvl w:val="3"/>
      </w:numPr>
      <w:outlineLvl w:val="4"/>
    </w:pPr>
  </w:style>
  <w:style w:type="paragraph" w:customStyle="1" w:styleId="aff8">
    <w:name w:val="示例"/>
    <w:next w:val="aff9"/>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7"/>
      </w:numPr>
      <w:jc w:val="both"/>
    </w:pPr>
    <w:rPr>
      <w:rFonts w:ascii="宋体"/>
      <w:sz w:val="21"/>
    </w:rPr>
  </w:style>
  <w:style w:type="paragraph" w:customStyle="1" w:styleId="a7">
    <w:name w:val="四级条标题"/>
    <w:basedOn w:val="a1"/>
    <w:next w:val="aff6"/>
    <w:rsid w:val="001C149C"/>
    <w:pPr>
      <w:numPr>
        <w:ilvl w:val="4"/>
      </w:numPr>
      <w:outlineLvl w:val="5"/>
    </w:pPr>
  </w:style>
  <w:style w:type="paragraph" w:customStyle="1" w:styleId="a8">
    <w:name w:val="五级条标题"/>
    <w:basedOn w:val="a7"/>
    <w:next w:val="aff6"/>
    <w:rsid w:val="001C149C"/>
    <w:pPr>
      <w:numPr>
        <w:ilvl w:val="5"/>
      </w:numPr>
      <w:outlineLvl w:val="6"/>
    </w:pPr>
  </w:style>
  <w:style w:type="paragraph" w:styleId="affa">
    <w:name w:val="footer"/>
    <w:basedOn w:val="aff2"/>
    <w:rsid w:val="00294E70"/>
    <w:pPr>
      <w:snapToGrid w:val="0"/>
      <w:ind w:rightChars="100" w:right="210"/>
      <w:jc w:val="right"/>
    </w:pPr>
    <w:rPr>
      <w:sz w:val="18"/>
      <w:szCs w:val="18"/>
    </w:rPr>
  </w:style>
  <w:style w:type="paragraph" w:styleId="aff1">
    <w:name w:val="header"/>
    <w:basedOn w:val="aff2"/>
    <w:rsid w:val="00930116"/>
    <w:pPr>
      <w:snapToGrid w:val="0"/>
      <w:jc w:val="left"/>
    </w:pPr>
    <w:rPr>
      <w:sz w:val="18"/>
      <w:szCs w:val="18"/>
    </w:rPr>
  </w:style>
  <w:style w:type="paragraph" w:customStyle="1" w:styleId="a">
    <w:name w:val="注："/>
    <w:next w:val="aff6"/>
    <w:rsid w:val="000D718B"/>
    <w:pPr>
      <w:widowControl w:val="0"/>
      <w:numPr>
        <w:numId w:val="2"/>
      </w:numPr>
      <w:autoSpaceDE w:val="0"/>
      <w:autoSpaceDN w:val="0"/>
      <w:jc w:val="both"/>
    </w:pPr>
    <w:rPr>
      <w:rFonts w:ascii="宋体"/>
      <w:sz w:val="18"/>
      <w:szCs w:val="18"/>
    </w:rPr>
  </w:style>
  <w:style w:type="paragraph" w:customStyle="1" w:styleId="affb">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7"/>
      </w:numPr>
      <w:jc w:val="both"/>
    </w:pPr>
    <w:rPr>
      <w:rFonts w:ascii="宋体"/>
      <w:sz w:val="21"/>
    </w:rPr>
  </w:style>
  <w:style w:type="paragraph" w:customStyle="1" w:styleId="ad">
    <w:name w:val="列项◆（三级）"/>
    <w:basedOn w:val="aff2"/>
    <w:rsid w:val="00BE55CB"/>
    <w:pPr>
      <w:numPr>
        <w:ilvl w:val="2"/>
        <w:numId w:val="4"/>
      </w:numPr>
    </w:pPr>
    <w:rPr>
      <w:rFonts w:ascii="宋体"/>
      <w:szCs w:val="21"/>
    </w:rPr>
  </w:style>
  <w:style w:type="paragraph" w:customStyle="1" w:styleId="af1">
    <w:name w:val="编号列项（三级）"/>
    <w:rsid w:val="003E5729"/>
    <w:pPr>
      <w:numPr>
        <w:ilvl w:val="2"/>
        <w:numId w:val="17"/>
      </w:numPr>
    </w:pPr>
    <w:rPr>
      <w:rFonts w:ascii="宋体"/>
      <w:sz w:val="21"/>
    </w:rPr>
  </w:style>
  <w:style w:type="paragraph" w:customStyle="1" w:styleId="affc">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d"/>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6">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3">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4">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9">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9"/>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a">
    <w:name w:val="附录三级条标题"/>
    <w:basedOn w:val="af9"/>
    <w:next w:val="aff6"/>
    <w:rsid w:val="00083A09"/>
    <w:pPr>
      <w:numPr>
        <w:ilvl w:val="4"/>
      </w:numPr>
      <w:tabs>
        <w:tab w:val="num" w:pos="360"/>
      </w:tabs>
      <w:outlineLvl w:val="4"/>
    </w:pPr>
  </w:style>
  <w:style w:type="paragraph" w:customStyle="1" w:styleId="affff5">
    <w:name w:val="附录三级无"/>
    <w:basedOn w:val="afa"/>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b">
    <w:name w:val="附录四级条标题"/>
    <w:basedOn w:val="afa"/>
    <w:next w:val="aff6"/>
    <w:rsid w:val="00083A09"/>
    <w:pPr>
      <w:numPr>
        <w:ilvl w:val="5"/>
      </w:numPr>
      <w:tabs>
        <w:tab w:val="num" w:pos="360"/>
      </w:tabs>
      <w:outlineLvl w:val="5"/>
    </w:pPr>
  </w:style>
  <w:style w:type="paragraph" w:customStyle="1" w:styleId="affff6">
    <w:name w:val="附录四级无"/>
    <w:basedOn w:val="afb"/>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c">
    <w:name w:val="附录五级条标题"/>
    <w:basedOn w:val="afb"/>
    <w:next w:val="aff6"/>
    <w:rsid w:val="00083A09"/>
    <w:pPr>
      <w:numPr>
        <w:ilvl w:val="6"/>
      </w:numPr>
      <w:tabs>
        <w:tab w:val="num" w:pos="360"/>
      </w:tabs>
      <w:outlineLvl w:val="6"/>
    </w:pPr>
  </w:style>
  <w:style w:type="paragraph" w:customStyle="1" w:styleId="affff7">
    <w:name w:val="附录五级无"/>
    <w:basedOn w:val="afc"/>
    <w:rsid w:val="00BF617A"/>
    <w:pPr>
      <w:tabs>
        <w:tab w:val="clear" w:pos="360"/>
      </w:tabs>
      <w:spacing w:beforeLines="0" w:afterLines="0"/>
    </w:pPr>
    <w:rPr>
      <w:rFonts w:ascii="宋体" w:eastAsia="宋体"/>
      <w:szCs w:val="21"/>
    </w:rPr>
  </w:style>
  <w:style w:type="paragraph" w:customStyle="1" w:styleId="af7">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6"/>
    <w:rsid w:val="00083A09"/>
    <w:pPr>
      <w:numPr>
        <w:ilvl w:val="2"/>
      </w:numPr>
      <w:tabs>
        <w:tab w:val="num" w:pos="360"/>
      </w:tabs>
      <w:autoSpaceDN w:val="0"/>
      <w:spacing w:beforeLines="50" w:afterLines="50"/>
      <w:outlineLvl w:val="2"/>
    </w:pPr>
  </w:style>
  <w:style w:type="paragraph" w:customStyle="1" w:styleId="affff8">
    <w:name w:val="附录一级无"/>
    <w:basedOn w:val="af8"/>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e">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1"/>
    <w:rsid w:val="001C149C"/>
    <w:pPr>
      <w:spacing w:beforeLines="0" w:afterLines="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6"/>
    <w:next w:val="aff6"/>
    <w:qFormat/>
    <w:rsid w:val="00083A09"/>
    <w:pPr>
      <w:ind w:firstLine="360"/>
    </w:pPr>
    <w:rPr>
      <w:sz w:val="18"/>
    </w:rPr>
  </w:style>
  <w:style w:type="paragraph" w:customStyle="1" w:styleId="afffff4">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fffff4"/>
    <w:rsid w:val="00083A09"/>
    <w:rPr>
      <w:rFonts w:ascii="宋体" w:hAnsi="宋体"/>
      <w:kern w:val="2"/>
      <w:sz w:val="18"/>
      <w:szCs w:val="18"/>
      <w:lang w:val="en-US" w:eastAsia="zh-CN" w:bidi="ar-SA"/>
    </w:rPr>
  </w:style>
  <w:style w:type="paragraph" w:customStyle="1" w:styleId="a0">
    <w:name w:val="四级无"/>
    <w:basedOn w:val="a7"/>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访问过的超链接"/>
    <w:rsid w:val="00083A09"/>
    <w:rPr>
      <w:color w:val="800080"/>
      <w:u w:val="single"/>
    </w:rPr>
  </w:style>
  <w:style w:type="paragraph" w:customStyle="1" w:styleId="affffff3">
    <w:name w:val="正文表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5">
    <w:name w:val="正文图标题"/>
    <w:next w:val="aff6"/>
    <w:rsid w:val="00083A09"/>
    <w:pPr>
      <w:numPr>
        <w:numId w:val="16"/>
      </w:numPr>
      <w:tabs>
        <w:tab w:val="num" w:pos="360"/>
      </w:tabs>
      <w:spacing w:beforeLines="50" w:afterLines="50"/>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2">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9">
    <w:name w:val="示例内容"/>
    <w:rsid w:val="00B636A8"/>
    <w:pPr>
      <w:ind w:firstLineChars="200" w:firstLine="200"/>
    </w:pPr>
    <w:rPr>
      <w:rFonts w:ascii="宋体"/>
      <w:noProof/>
      <w:sz w:val="18"/>
      <w:szCs w:val="18"/>
    </w:rPr>
  </w:style>
  <w:style w:type="paragraph" w:styleId="11">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无溶剂防腐涂料(征求意见稿)</Template>
  <TotalTime>0</TotalTime>
  <Pages>8</Pages>
  <Words>753</Words>
  <Characters>4293</Characters>
  <Application>Microsoft Office Word</Application>
  <DocSecurity>0</DocSecurity>
  <Lines>35</Lines>
  <Paragraphs>10</Paragraphs>
  <ScaleCrop>false</ScaleCrop>
  <Company>zle</Company>
  <LinksUpToDate>false</LinksUpToDate>
  <CharactersWithSpaces>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2</cp:revision>
  <dcterms:created xsi:type="dcterms:W3CDTF">2016-07-22T06:42:00Z</dcterms:created>
  <dcterms:modified xsi:type="dcterms:W3CDTF">2016-07-22T06:42:00Z</dcterms:modified>
</cp:coreProperties>
</file>